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C7" w:rsidRDefault="006D36A8" w:rsidP="00CC47D9">
      <w:pPr>
        <w:ind w:left="-284" w:right="-188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D744E76" wp14:editId="01F2DFE9">
            <wp:simplePos x="0" y="0"/>
            <wp:positionH relativeFrom="column">
              <wp:posOffset>1219200</wp:posOffset>
            </wp:positionH>
            <wp:positionV relativeFrom="paragraph">
              <wp:posOffset>59690</wp:posOffset>
            </wp:positionV>
            <wp:extent cx="1195917" cy="1076325"/>
            <wp:effectExtent l="0" t="0" r="4445" b="0"/>
            <wp:wrapNone/>
            <wp:docPr id="12" name="Picture 12" descr="http://www.childrenscommissioner.gov.uk/sites/default/files/publications/Takeover%20Challenge%20full%20colour%20logo%20for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renscommissioner.gov.uk/sites/default/files/publications/Takeover%20Challenge%20full%20colour%20logo%20for%20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1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4AF9FD8" wp14:editId="6093E5E0">
            <wp:simplePos x="0" y="0"/>
            <wp:positionH relativeFrom="column">
              <wp:posOffset>-424815</wp:posOffset>
            </wp:positionH>
            <wp:positionV relativeFrom="paragraph">
              <wp:posOffset>0</wp:posOffset>
            </wp:positionV>
            <wp:extent cx="1433830" cy="1343025"/>
            <wp:effectExtent l="0" t="0" r="0" b="9525"/>
            <wp:wrapNone/>
            <wp:docPr id="11" name="Picture 11" descr="http://sefton.youngadvisors.org.uk/_image/rLNjHozsBX_12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fton.youngadvisors.org.uk/_image/rLNjHozsBX_127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D9">
        <w:rPr>
          <w:noProof/>
          <w:lang w:eastAsia="en-GB"/>
        </w:rPr>
        <w:drawing>
          <wp:inline distT="0" distB="0" distL="0" distR="0" wp14:anchorId="554733B7" wp14:editId="2797C6BA">
            <wp:extent cx="3602996" cy="1200150"/>
            <wp:effectExtent l="0" t="0" r="0" b="0"/>
            <wp:docPr id="10" name="Picture 10" descr="U:\Photos\Logos\Join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hotos\Logos\Joint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463" cy="120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C7" w:rsidRDefault="005B58C7" w:rsidP="005B58C7">
      <w:pPr>
        <w:jc w:val="right"/>
      </w:pPr>
    </w:p>
    <w:p w:rsidR="005B58C7" w:rsidRDefault="005B58C7" w:rsidP="005B58C7">
      <w:pPr>
        <w:jc w:val="right"/>
      </w:pPr>
    </w:p>
    <w:p w:rsidR="006C6AE6" w:rsidRPr="00C46A70" w:rsidRDefault="006C6AE6" w:rsidP="00C46A70">
      <w:pPr>
        <w:rPr>
          <w:rFonts w:ascii="Arial Black" w:hAnsi="Arial Black" w:cs="Arial"/>
          <w:b/>
          <w:color w:val="0070C0"/>
          <w:sz w:val="96"/>
          <w:szCs w:val="96"/>
        </w:rPr>
      </w:pPr>
      <w:r w:rsidRPr="00C46A70">
        <w:rPr>
          <w:rFonts w:ascii="Arial Black" w:hAnsi="Arial Black" w:cs="Arial"/>
          <w:b/>
          <w:color w:val="0070C0"/>
          <w:sz w:val="96"/>
          <w:szCs w:val="96"/>
        </w:rPr>
        <w:t>Young people’s  engagement event</w:t>
      </w:r>
    </w:p>
    <w:p w:rsidR="006C6AE6" w:rsidRDefault="006C6AE6" w:rsidP="00C46A70">
      <w:pPr>
        <w:rPr>
          <w:rFonts w:ascii="Arial Black" w:hAnsi="Arial Black" w:cs="Arial"/>
          <w:b/>
          <w:color w:val="0070C0"/>
          <w:sz w:val="72"/>
          <w:szCs w:val="72"/>
        </w:rPr>
      </w:pPr>
      <w:r w:rsidRPr="000645C9">
        <w:rPr>
          <w:rFonts w:ascii="Arial Black" w:hAnsi="Arial Black" w:cs="Arial"/>
          <w:b/>
          <w:color w:val="0070C0"/>
          <w:sz w:val="72"/>
          <w:szCs w:val="72"/>
        </w:rPr>
        <w:t>Summary report</w:t>
      </w:r>
    </w:p>
    <w:p w:rsidR="00C46A70" w:rsidRPr="000645C9" w:rsidRDefault="00C46A70" w:rsidP="00C46A70">
      <w:pPr>
        <w:rPr>
          <w:rFonts w:ascii="Arial Black" w:hAnsi="Arial Black" w:cs="Arial"/>
          <w:b/>
          <w:color w:val="0070C0"/>
          <w:sz w:val="56"/>
          <w:szCs w:val="56"/>
        </w:rPr>
      </w:pPr>
      <w:r w:rsidRPr="000645C9">
        <w:rPr>
          <w:rFonts w:ascii="Arial Black" w:hAnsi="Arial Black" w:cs="Arial"/>
          <w:b/>
          <w:color w:val="0070C0"/>
          <w:sz w:val="56"/>
          <w:szCs w:val="56"/>
        </w:rPr>
        <w:t>November 2016</w:t>
      </w:r>
    </w:p>
    <w:p w:rsidR="00C46A70" w:rsidRPr="000645C9" w:rsidRDefault="00C46A70" w:rsidP="00C46A70">
      <w:pPr>
        <w:rPr>
          <w:rFonts w:ascii="Arial" w:hAnsi="Arial" w:cs="Arial"/>
          <w:b/>
          <w:color w:val="000000" w:themeColor="text1"/>
          <w:sz w:val="72"/>
          <w:szCs w:val="72"/>
        </w:rPr>
      </w:pPr>
    </w:p>
    <w:p w:rsidR="00DC05D6" w:rsidRDefault="00DC05D6" w:rsidP="005B58C7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CC47D9" w:rsidRDefault="005B58C7" w:rsidP="005B58C7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4B7106">
        <w:rPr>
          <w:rFonts w:ascii="Arial" w:hAnsi="Arial" w:cs="Arial"/>
          <w:b/>
          <w:color w:val="000000" w:themeColor="text1"/>
          <w:sz w:val="40"/>
          <w:szCs w:val="40"/>
        </w:rPr>
        <w:t>NHS South</w:t>
      </w:r>
      <w:r>
        <w:rPr>
          <w:rFonts w:ascii="Arial" w:hAnsi="Arial" w:cs="Arial"/>
          <w:b/>
          <w:color w:val="000000" w:themeColor="text1"/>
          <w:sz w:val="40"/>
          <w:szCs w:val="40"/>
        </w:rPr>
        <w:t>port and Formby</w:t>
      </w:r>
      <w:r w:rsidRPr="004B7106">
        <w:rPr>
          <w:rFonts w:ascii="Arial" w:hAnsi="Arial" w:cs="Arial"/>
          <w:b/>
          <w:color w:val="000000" w:themeColor="text1"/>
          <w:sz w:val="40"/>
          <w:szCs w:val="40"/>
        </w:rPr>
        <w:t xml:space="preserve"> CCG</w:t>
      </w:r>
    </w:p>
    <w:p w:rsidR="00CC47D9" w:rsidRDefault="00CC47D9" w:rsidP="005B58C7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NHS South Sefton CCG </w:t>
      </w:r>
    </w:p>
    <w:p w:rsidR="000A37E8" w:rsidRDefault="009F7C9F" w:rsidP="009F7C9F">
      <w:pPr>
        <w:tabs>
          <w:tab w:val="left" w:pos="2190"/>
        </w:tabs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5B58C7" w:rsidRPr="004B7106">
        <w:rPr>
          <w:rFonts w:ascii="Arial" w:hAnsi="Arial" w:cs="Arial"/>
          <w:b/>
          <w:color w:val="000000" w:themeColor="text1"/>
          <w:sz w:val="40"/>
          <w:szCs w:val="40"/>
        </w:rPr>
        <w:br/>
      </w:r>
    </w:p>
    <w:p w:rsidR="000A37E8" w:rsidRDefault="000A37E8" w:rsidP="009F7C9F">
      <w:pPr>
        <w:tabs>
          <w:tab w:val="left" w:pos="2190"/>
        </w:tabs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E5CB6" w:rsidRDefault="003E5CB6" w:rsidP="003E5CB6">
      <w:pPr>
        <w:rPr>
          <w:rFonts w:ascii="Arial" w:hAnsi="Arial" w:cs="Arial"/>
          <w:b/>
          <w:sz w:val="48"/>
          <w:szCs w:val="48"/>
        </w:rPr>
      </w:pPr>
      <w:r w:rsidRPr="00F70926">
        <w:rPr>
          <w:rFonts w:ascii="Arial" w:hAnsi="Arial" w:cs="Arial"/>
          <w:b/>
          <w:sz w:val="48"/>
          <w:szCs w:val="48"/>
        </w:rPr>
        <w:t>Contents</w:t>
      </w:r>
    </w:p>
    <w:p w:rsidR="003E5CB6" w:rsidRDefault="003E5CB6" w:rsidP="003E5CB6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B5141F" w:rsidTr="001A2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A26BA" w:rsidRDefault="001A26BA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  <w:p w:rsidR="00B5141F" w:rsidRDefault="00B5141F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  <w:r w:rsidRPr="00B5141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About </w:t>
            </w:r>
            <w:r w:rsidR="006C6AE6">
              <w:rPr>
                <w:rFonts w:ascii="Arial" w:hAnsi="Arial" w:cs="Arial"/>
                <w:color w:val="000000" w:themeColor="text1"/>
                <w:sz w:val="32"/>
                <w:szCs w:val="32"/>
              </w:rPr>
              <w:t>the engagement event</w:t>
            </w:r>
          </w:p>
          <w:p w:rsidR="001A26BA" w:rsidRPr="00B5141F" w:rsidRDefault="001A26BA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21" w:type="dxa"/>
          </w:tcPr>
          <w:p w:rsidR="001A26BA" w:rsidRDefault="001A26BA" w:rsidP="00B5141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B5141F" w:rsidRPr="00B5141F" w:rsidRDefault="00305707" w:rsidP="00B5141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B5141F" w:rsidTr="001A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A26BA" w:rsidRDefault="001A26BA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  <w:p w:rsidR="00B5141F" w:rsidRDefault="00B5141F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  <w:r w:rsidRPr="00B5141F">
              <w:rPr>
                <w:rFonts w:ascii="Arial" w:hAnsi="Arial" w:cs="Arial"/>
                <w:color w:val="000000" w:themeColor="text1"/>
                <w:sz w:val="32"/>
                <w:szCs w:val="32"/>
              </w:rPr>
              <w:t>How the event worked</w:t>
            </w:r>
          </w:p>
          <w:p w:rsidR="001A26BA" w:rsidRPr="00B5141F" w:rsidRDefault="001A26BA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21" w:type="dxa"/>
          </w:tcPr>
          <w:p w:rsidR="001A26BA" w:rsidRPr="00FC630A" w:rsidRDefault="001A26BA" w:rsidP="00B514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5141F" w:rsidRPr="00FC630A" w:rsidRDefault="00305707" w:rsidP="00B514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FC630A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B5141F" w:rsidTr="001A2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A26BA" w:rsidRDefault="001A26BA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  <w:p w:rsidR="00B5141F" w:rsidRDefault="00B5141F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  <w:r w:rsidRPr="00B5141F">
              <w:rPr>
                <w:rFonts w:ascii="Arial" w:hAnsi="Arial" w:cs="Arial"/>
                <w:color w:val="000000" w:themeColor="text1"/>
                <w:sz w:val="32"/>
                <w:szCs w:val="32"/>
              </w:rPr>
              <w:t>What people told us</w:t>
            </w:r>
          </w:p>
          <w:p w:rsidR="001A26BA" w:rsidRPr="00B5141F" w:rsidRDefault="001A26BA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21" w:type="dxa"/>
          </w:tcPr>
          <w:p w:rsidR="001A26BA" w:rsidRPr="00FC630A" w:rsidRDefault="001A26BA" w:rsidP="00B514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5141F" w:rsidRPr="00FC630A" w:rsidRDefault="00305707" w:rsidP="00B514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FC630A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305707" w:rsidTr="001A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05707" w:rsidRDefault="00305707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  <w:p w:rsidR="00305707" w:rsidRPr="00305707" w:rsidRDefault="0030570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0570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Key themes from workshop discussions </w:t>
            </w:r>
          </w:p>
          <w:p w:rsidR="00305707" w:rsidRDefault="00305707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21" w:type="dxa"/>
          </w:tcPr>
          <w:p w:rsidR="00305707" w:rsidRPr="00FC630A" w:rsidRDefault="00305707" w:rsidP="00B514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05707" w:rsidRPr="00FC630A" w:rsidRDefault="00B42B6D" w:rsidP="00B514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364749" w:rsidTr="001A2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64749" w:rsidRDefault="00364749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  <w:p w:rsidR="00364749" w:rsidRPr="00364749" w:rsidRDefault="0036474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64749">
              <w:rPr>
                <w:rFonts w:ascii="Arial" w:hAnsi="Arial" w:cs="Arial"/>
                <w:color w:val="000000" w:themeColor="text1"/>
                <w:sz w:val="32"/>
                <w:szCs w:val="32"/>
              </w:rPr>
              <w:t>Summary</w:t>
            </w:r>
            <w:r w:rsidR="008A3E5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/ next steps </w:t>
            </w:r>
          </w:p>
          <w:p w:rsidR="00364749" w:rsidRDefault="00364749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21" w:type="dxa"/>
          </w:tcPr>
          <w:p w:rsidR="00364749" w:rsidRDefault="00364749" w:rsidP="00B514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C630A" w:rsidRPr="00FC630A" w:rsidRDefault="00B42B6D" w:rsidP="00B514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  <w:tr w:rsidR="00B5141F" w:rsidTr="001A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A26BA" w:rsidRDefault="009F7C9F" w:rsidP="009F7C9F">
            <w:pPr>
              <w:tabs>
                <w:tab w:val="left" w:pos="1515"/>
              </w:tabs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ab/>
            </w:r>
          </w:p>
          <w:p w:rsidR="00B5141F" w:rsidRDefault="00B5141F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  <w:r w:rsidRPr="00B5141F">
              <w:rPr>
                <w:rFonts w:ascii="Arial" w:hAnsi="Arial" w:cs="Arial"/>
                <w:color w:val="000000" w:themeColor="text1"/>
                <w:sz w:val="32"/>
                <w:szCs w:val="32"/>
              </w:rPr>
              <w:t>Get involved or find out more</w:t>
            </w:r>
          </w:p>
          <w:p w:rsidR="001A26BA" w:rsidRPr="00B5141F" w:rsidRDefault="001A26BA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21" w:type="dxa"/>
          </w:tcPr>
          <w:p w:rsidR="001A26BA" w:rsidRPr="00FC630A" w:rsidRDefault="001A26BA" w:rsidP="00B514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5141F" w:rsidRPr="00FC630A" w:rsidRDefault="00305707" w:rsidP="00B514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FC630A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42B6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</w:tbl>
    <w:p w:rsidR="003E5CB6" w:rsidRDefault="003E5CB6">
      <w:r>
        <w:br w:type="page"/>
      </w:r>
    </w:p>
    <w:p w:rsidR="009D7733" w:rsidRPr="00B42B6D" w:rsidRDefault="003E5CB6" w:rsidP="00B42B6D">
      <w:pPr>
        <w:rPr>
          <w:rFonts w:ascii="Arial" w:hAnsi="Arial" w:cs="Arial"/>
          <w:b/>
          <w:sz w:val="48"/>
          <w:szCs w:val="48"/>
        </w:rPr>
      </w:pPr>
      <w:r w:rsidRPr="00051545">
        <w:rPr>
          <w:rFonts w:ascii="Arial" w:hAnsi="Arial" w:cs="Arial"/>
          <w:b/>
          <w:sz w:val="48"/>
          <w:szCs w:val="48"/>
        </w:rPr>
        <w:t>About</w:t>
      </w:r>
      <w:r w:rsidR="006C6AE6">
        <w:rPr>
          <w:rFonts w:ascii="Arial" w:hAnsi="Arial" w:cs="Arial"/>
          <w:b/>
          <w:sz w:val="48"/>
          <w:szCs w:val="48"/>
        </w:rPr>
        <w:t xml:space="preserve"> the engagement event</w:t>
      </w:r>
      <w:r w:rsidR="006434B9">
        <w:rPr>
          <w:rFonts w:ascii="Arial" w:hAnsi="Arial" w:cs="Arial"/>
          <w:b/>
        </w:rPr>
        <w:tab/>
      </w:r>
    </w:p>
    <w:p w:rsidR="00DC05D6" w:rsidRDefault="00DC05D6" w:rsidP="006434B9">
      <w:pPr>
        <w:jc w:val="both"/>
        <w:rPr>
          <w:rFonts w:ascii="Arial" w:hAnsi="Arial" w:cs="Arial"/>
        </w:rPr>
      </w:pPr>
      <w:r w:rsidRPr="00DC05D6">
        <w:rPr>
          <w:rFonts w:ascii="Arial" w:hAnsi="Arial" w:cs="Arial"/>
        </w:rPr>
        <w:t xml:space="preserve">Young Advisors from Sefton Council for Voluntary Service (CVS) took control of </w:t>
      </w:r>
      <w:r w:rsidR="00654492">
        <w:rPr>
          <w:rFonts w:ascii="Arial" w:hAnsi="Arial" w:cs="Arial"/>
        </w:rPr>
        <w:t>the clinical commissioning groups</w:t>
      </w:r>
      <w:r w:rsidR="004D5AFD">
        <w:rPr>
          <w:rFonts w:ascii="Arial" w:hAnsi="Arial" w:cs="Arial"/>
        </w:rPr>
        <w:t>’</w:t>
      </w:r>
      <w:r w:rsidRPr="00DC05D6">
        <w:rPr>
          <w:rFonts w:ascii="Arial" w:hAnsi="Arial" w:cs="Arial"/>
        </w:rPr>
        <w:t xml:space="preserve"> </w:t>
      </w:r>
      <w:r w:rsidR="00654492">
        <w:rPr>
          <w:rFonts w:ascii="Arial" w:hAnsi="Arial" w:cs="Arial"/>
        </w:rPr>
        <w:t>(</w:t>
      </w:r>
      <w:r w:rsidR="00654492" w:rsidRPr="00DC05D6">
        <w:rPr>
          <w:rFonts w:ascii="Arial" w:hAnsi="Arial" w:cs="Arial"/>
        </w:rPr>
        <w:t>CCGs’</w:t>
      </w:r>
      <w:r w:rsidR="00654492">
        <w:rPr>
          <w:rFonts w:ascii="Arial" w:hAnsi="Arial" w:cs="Arial"/>
        </w:rPr>
        <w:t>)</w:t>
      </w:r>
      <w:r w:rsidR="00654492" w:rsidRPr="00DC05D6">
        <w:rPr>
          <w:rFonts w:ascii="Arial" w:hAnsi="Arial" w:cs="Arial"/>
        </w:rPr>
        <w:t xml:space="preserve"> joint Engagement and Patient Experience Group (EPEG) on 18 November</w:t>
      </w:r>
      <w:r w:rsidR="004D5AFD">
        <w:rPr>
          <w:rFonts w:ascii="Arial" w:hAnsi="Arial" w:cs="Arial"/>
        </w:rPr>
        <w:t xml:space="preserve"> 2016</w:t>
      </w:r>
      <w:r w:rsidR="00654492">
        <w:rPr>
          <w:rFonts w:ascii="Arial" w:hAnsi="Arial" w:cs="Arial"/>
        </w:rPr>
        <w:t xml:space="preserve"> to </w:t>
      </w:r>
      <w:r w:rsidRPr="00DC05D6">
        <w:rPr>
          <w:rFonts w:ascii="Arial" w:hAnsi="Arial" w:cs="Arial"/>
        </w:rPr>
        <w:t>mark the launch of the Children’s Commissioner for Engl</w:t>
      </w:r>
      <w:r>
        <w:rPr>
          <w:rFonts w:ascii="Arial" w:hAnsi="Arial" w:cs="Arial"/>
        </w:rPr>
        <w:t xml:space="preserve">and’s Takeover Challenge. </w:t>
      </w:r>
    </w:p>
    <w:p w:rsidR="00CA6490" w:rsidRPr="009D7733" w:rsidRDefault="00CA6490" w:rsidP="006434B9">
      <w:pPr>
        <w:jc w:val="both"/>
        <w:rPr>
          <w:rFonts w:ascii="Arial" w:hAnsi="Arial" w:cs="Arial"/>
        </w:rPr>
      </w:pPr>
      <w:r w:rsidRPr="009D7733">
        <w:rPr>
          <w:rFonts w:ascii="Arial" w:hAnsi="Arial" w:cs="Arial"/>
        </w:rPr>
        <w:t xml:space="preserve">The Takeover Challenge </w:t>
      </w:r>
      <w:r w:rsidR="00C835AC">
        <w:rPr>
          <w:rFonts w:ascii="Arial" w:hAnsi="Arial" w:cs="Arial"/>
        </w:rPr>
        <w:t xml:space="preserve">is an </w:t>
      </w:r>
      <w:r w:rsidRPr="009D7733">
        <w:rPr>
          <w:rFonts w:ascii="Arial" w:hAnsi="Arial" w:cs="Arial"/>
        </w:rPr>
        <w:t>engagement project which sees organisations across England opening their doors to children and young people to take over adult roles.</w:t>
      </w:r>
    </w:p>
    <w:p w:rsidR="00CA6490" w:rsidRPr="00DC05D6" w:rsidRDefault="00CA6490" w:rsidP="006434B9">
      <w:pPr>
        <w:jc w:val="both"/>
        <w:rPr>
          <w:rFonts w:ascii="Arial" w:hAnsi="Arial" w:cs="Arial"/>
        </w:rPr>
      </w:pPr>
      <w:r w:rsidRPr="009D7733">
        <w:rPr>
          <w:rFonts w:ascii="Arial" w:hAnsi="Arial" w:cs="Arial"/>
        </w:rPr>
        <w:t>It puts children and young people in decision-making positions and encourages organisations and businesses to hear their views. Children gain an insight into the adult world and organisations benefit from a fresh perspective about their work.</w:t>
      </w:r>
    </w:p>
    <w:p w:rsidR="00DC05D6" w:rsidRDefault="00DC05D6" w:rsidP="006434B9">
      <w:pPr>
        <w:jc w:val="both"/>
        <w:rPr>
          <w:rFonts w:ascii="Arial" w:hAnsi="Arial" w:cs="Arial"/>
        </w:rPr>
      </w:pPr>
      <w:r w:rsidRPr="00DC05D6">
        <w:rPr>
          <w:rFonts w:ascii="Arial" w:hAnsi="Arial" w:cs="Arial"/>
        </w:rPr>
        <w:t>Six young people f</w:t>
      </w:r>
      <w:r w:rsidR="006434B9">
        <w:rPr>
          <w:rFonts w:ascii="Arial" w:hAnsi="Arial" w:cs="Arial"/>
        </w:rPr>
        <w:t xml:space="preserve">rom Sefton Young Advisors led the meeting </w:t>
      </w:r>
      <w:r w:rsidR="00654492">
        <w:rPr>
          <w:rFonts w:ascii="Arial" w:hAnsi="Arial" w:cs="Arial"/>
        </w:rPr>
        <w:t xml:space="preserve">and took over the CCGs’ twitter accounts to engage with CCG staff and key partners in order to discuss the best ways to engage with young people. </w:t>
      </w:r>
    </w:p>
    <w:p w:rsidR="006D36A8" w:rsidRPr="00C9154B" w:rsidRDefault="00C9154B" w:rsidP="006434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aims of the session were to develop ideas and </w:t>
      </w:r>
      <w:r w:rsidR="006D36A8" w:rsidRPr="00C9154B">
        <w:rPr>
          <w:rFonts w:ascii="Arial" w:hAnsi="Arial" w:cs="Arial"/>
        </w:rPr>
        <w:t>plans for how we can work more constructively with vulnerable young people</w:t>
      </w:r>
      <w:r w:rsidR="006434B9">
        <w:rPr>
          <w:rFonts w:ascii="Arial" w:hAnsi="Arial" w:cs="Arial"/>
        </w:rPr>
        <w:t xml:space="preserve"> going forward. </w:t>
      </w:r>
    </w:p>
    <w:p w:rsidR="006E3325" w:rsidRPr="006E3325" w:rsidRDefault="00F52DF9" w:rsidP="00F52DF9">
      <w:pPr>
        <w:tabs>
          <w:tab w:val="left" w:pos="60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3325" w:rsidRPr="006E3325" w:rsidRDefault="006434B9" w:rsidP="006434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 wp14:anchorId="45947C3A" wp14:editId="6C6E9C14">
            <wp:extent cx="5207832" cy="3362325"/>
            <wp:effectExtent l="0" t="0" r="0" b="0"/>
            <wp:docPr id="13" name="Picture 13" descr="U:\Photos\CCG\Engagement events\Young persons EPEG 18.11.16\Gillian and Debbie Fagan with young advi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hotos\CCG\Engagement events\Young persons EPEG 18.11.16\Gillian and Debbie Fagan with young advis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33" cy="336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25" w:rsidRPr="006E3325" w:rsidRDefault="006E3325" w:rsidP="006E3325">
      <w:pPr>
        <w:rPr>
          <w:rFonts w:ascii="Arial" w:hAnsi="Arial" w:cs="Arial"/>
        </w:rPr>
      </w:pPr>
    </w:p>
    <w:p w:rsidR="006D36A8" w:rsidRPr="006D36A8" w:rsidRDefault="006D36A8" w:rsidP="006D36A8">
      <w:pPr>
        <w:rPr>
          <w:rFonts w:ascii="Arial" w:hAnsi="Arial" w:cs="Arial"/>
        </w:rPr>
      </w:pPr>
    </w:p>
    <w:p w:rsidR="00654492" w:rsidRDefault="00654492" w:rsidP="006434B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 wp14:anchorId="430BF656" wp14:editId="3CF60F78">
            <wp:extent cx="5114926" cy="3409950"/>
            <wp:effectExtent l="0" t="0" r="9525" b="0"/>
            <wp:docPr id="19" name="Picture 19" descr="U:\Photos\CCG\Engagement events\Young persons EPEG 18.11.16\Graeme with young advi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hotos\CCG\Engagement events\Young persons EPEG 18.11.16\Graeme with young advis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6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B6" w:rsidRPr="00234AA6" w:rsidRDefault="003E5CB6" w:rsidP="00B42DBF">
      <w:pPr>
        <w:rPr>
          <w:rFonts w:ascii="Arial" w:hAnsi="Arial" w:cs="Arial"/>
          <w:sz w:val="48"/>
          <w:szCs w:val="48"/>
        </w:rPr>
      </w:pPr>
      <w:r w:rsidRPr="00051545">
        <w:rPr>
          <w:rFonts w:ascii="Arial" w:hAnsi="Arial" w:cs="Arial"/>
          <w:b/>
          <w:sz w:val="48"/>
          <w:szCs w:val="48"/>
        </w:rPr>
        <w:t>How the event worked</w:t>
      </w:r>
    </w:p>
    <w:p w:rsidR="006434B9" w:rsidRDefault="006434B9" w:rsidP="00982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 Herndlhofer, the CCGs’ communications and </w:t>
      </w:r>
      <w:r w:rsidR="00234AA6">
        <w:rPr>
          <w:rFonts w:ascii="Arial" w:hAnsi="Arial" w:cs="Arial"/>
        </w:rPr>
        <w:t>engagement</w:t>
      </w:r>
      <w:r>
        <w:rPr>
          <w:rFonts w:ascii="Arial" w:hAnsi="Arial" w:cs="Arial"/>
        </w:rPr>
        <w:t xml:space="preserve"> officer</w:t>
      </w:r>
      <w:r w:rsidR="00C835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opened the event by introducing the young people to the EPEG group. </w:t>
      </w:r>
    </w:p>
    <w:p w:rsidR="006434B9" w:rsidRDefault="006434B9" w:rsidP="00982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Gill Brown, head of</w:t>
      </w:r>
      <w:r w:rsidR="00551756">
        <w:rPr>
          <w:rFonts w:ascii="Arial" w:hAnsi="Arial" w:cs="Arial"/>
        </w:rPr>
        <w:t xml:space="preserve"> the patient experience group and l</w:t>
      </w:r>
      <w:r>
        <w:rPr>
          <w:rFonts w:ascii="Arial" w:hAnsi="Arial" w:cs="Arial"/>
        </w:rPr>
        <w:t xml:space="preserve">ay member for </w:t>
      </w:r>
      <w:r w:rsidR="00551756">
        <w:rPr>
          <w:rFonts w:ascii="Arial" w:hAnsi="Arial" w:cs="Arial"/>
        </w:rPr>
        <w:t>NHS S</w:t>
      </w:r>
      <w:r>
        <w:rPr>
          <w:rFonts w:ascii="Arial" w:hAnsi="Arial" w:cs="Arial"/>
        </w:rPr>
        <w:t xml:space="preserve">outhport and Formby </w:t>
      </w:r>
      <w:r w:rsidR="00551756">
        <w:rPr>
          <w:rFonts w:ascii="Arial" w:hAnsi="Arial" w:cs="Arial"/>
        </w:rPr>
        <w:t xml:space="preserve">CCG then spoke about the takeover challenge and explained that the CCGs’ were keen for </w:t>
      </w:r>
      <w:r>
        <w:rPr>
          <w:rFonts w:ascii="Arial" w:hAnsi="Arial" w:cs="Arial"/>
        </w:rPr>
        <w:t xml:space="preserve">young people to take over </w:t>
      </w:r>
      <w:r w:rsidR="00551756">
        <w:rPr>
          <w:rFonts w:ascii="Arial" w:hAnsi="Arial" w:cs="Arial"/>
        </w:rPr>
        <w:t>the meeting as it’s all about engaging with the pu</w:t>
      </w:r>
      <w:r w:rsidR="00354F3D">
        <w:rPr>
          <w:rFonts w:ascii="Arial" w:hAnsi="Arial" w:cs="Arial"/>
        </w:rPr>
        <w:t>blic and the best way to do this.</w:t>
      </w:r>
      <w:r>
        <w:rPr>
          <w:rFonts w:ascii="Arial" w:hAnsi="Arial" w:cs="Arial"/>
        </w:rPr>
        <w:t xml:space="preserve"> </w:t>
      </w:r>
    </w:p>
    <w:p w:rsidR="006434B9" w:rsidRDefault="00B42DBF" w:rsidP="00982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Ryan from Sefton Young Adviso</w:t>
      </w:r>
      <w:r w:rsidR="00551756">
        <w:rPr>
          <w:rFonts w:ascii="Arial" w:hAnsi="Arial" w:cs="Arial"/>
        </w:rPr>
        <w:t>rs ta</w:t>
      </w:r>
      <w:r>
        <w:rPr>
          <w:rFonts w:ascii="Arial" w:hAnsi="Arial" w:cs="Arial"/>
        </w:rPr>
        <w:t xml:space="preserve">lked about the group, explaining </w:t>
      </w:r>
      <w:r w:rsidR="00551756">
        <w:rPr>
          <w:rFonts w:ascii="Arial" w:hAnsi="Arial" w:cs="Arial"/>
        </w:rPr>
        <w:t>that it</w:t>
      </w:r>
      <w:r>
        <w:rPr>
          <w:rFonts w:ascii="Arial" w:hAnsi="Arial" w:cs="Arial"/>
        </w:rPr>
        <w:t xml:space="preserve"> is a national charity and that it is seen as</w:t>
      </w:r>
      <w:r w:rsidR="006434B9">
        <w:rPr>
          <w:rFonts w:ascii="Arial" w:hAnsi="Arial" w:cs="Arial"/>
        </w:rPr>
        <w:t xml:space="preserve"> the bridge between young people and </w:t>
      </w:r>
      <w:r w:rsidR="00C835AC">
        <w:rPr>
          <w:rFonts w:ascii="Arial" w:hAnsi="Arial" w:cs="Arial"/>
        </w:rPr>
        <w:t>key</w:t>
      </w:r>
      <w:r w:rsidR="006434B9">
        <w:rPr>
          <w:rFonts w:ascii="Arial" w:hAnsi="Arial" w:cs="Arial"/>
        </w:rPr>
        <w:t xml:space="preserve"> decisio</w:t>
      </w:r>
      <w:r>
        <w:rPr>
          <w:rFonts w:ascii="Arial" w:hAnsi="Arial" w:cs="Arial"/>
        </w:rPr>
        <w:t>n makers. T</w:t>
      </w:r>
      <w:r w:rsidR="00551756">
        <w:rPr>
          <w:rFonts w:ascii="Arial" w:hAnsi="Arial" w:cs="Arial"/>
        </w:rPr>
        <w:t>he young people are p</w:t>
      </w:r>
      <w:r w:rsidR="006434B9">
        <w:rPr>
          <w:rFonts w:ascii="Arial" w:hAnsi="Arial" w:cs="Arial"/>
        </w:rPr>
        <w:t xml:space="preserve">aid professionals </w:t>
      </w:r>
      <w:r w:rsidR="00551756">
        <w:rPr>
          <w:rFonts w:ascii="Arial" w:hAnsi="Arial" w:cs="Arial"/>
        </w:rPr>
        <w:t>and their</w:t>
      </w:r>
      <w:r w:rsidR="006434B9">
        <w:rPr>
          <w:rFonts w:ascii="Arial" w:hAnsi="Arial" w:cs="Arial"/>
        </w:rPr>
        <w:t xml:space="preserve"> job </w:t>
      </w:r>
      <w:r w:rsidR="00551756">
        <w:rPr>
          <w:rFonts w:ascii="Arial" w:hAnsi="Arial" w:cs="Arial"/>
        </w:rPr>
        <w:t>is to advise and help organisations in engaging with the younger, more vulnerable generation</w:t>
      </w:r>
      <w:r w:rsidR="006434B9">
        <w:rPr>
          <w:rFonts w:ascii="Arial" w:hAnsi="Arial" w:cs="Arial"/>
        </w:rPr>
        <w:t xml:space="preserve">. </w:t>
      </w:r>
    </w:p>
    <w:p w:rsidR="006434B9" w:rsidRDefault="00551756" w:rsidP="009C6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B42DBF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do what is called ‘youth proofing’ for many local organisations by </w:t>
      </w:r>
      <w:r w:rsidR="006434B9">
        <w:rPr>
          <w:rFonts w:ascii="Arial" w:hAnsi="Arial" w:cs="Arial"/>
        </w:rPr>
        <w:t>consulting on materials t</w:t>
      </w:r>
      <w:r>
        <w:rPr>
          <w:rFonts w:ascii="Arial" w:hAnsi="Arial" w:cs="Arial"/>
        </w:rPr>
        <w:t>hat may be too full of jargon. They also take part in m</w:t>
      </w:r>
      <w:r w:rsidR="006434B9">
        <w:rPr>
          <w:rFonts w:ascii="Arial" w:hAnsi="Arial" w:cs="Arial"/>
        </w:rPr>
        <w:t>yste</w:t>
      </w:r>
      <w:r>
        <w:rPr>
          <w:rFonts w:ascii="Arial" w:hAnsi="Arial" w:cs="Arial"/>
        </w:rPr>
        <w:t>ry shopping of public services and they worked with Sefton Council on the</w:t>
      </w:r>
      <w:r w:rsidR="006434B9">
        <w:rPr>
          <w:rFonts w:ascii="Arial" w:hAnsi="Arial" w:cs="Arial"/>
        </w:rPr>
        <w:t xml:space="preserve"> consultation of</w:t>
      </w:r>
      <w:r>
        <w:rPr>
          <w:rFonts w:ascii="Arial" w:hAnsi="Arial" w:cs="Arial"/>
        </w:rPr>
        <w:t xml:space="preserve"> its Imagine S</w:t>
      </w:r>
      <w:r w:rsidR="006434B9">
        <w:rPr>
          <w:rFonts w:ascii="Arial" w:hAnsi="Arial" w:cs="Arial"/>
        </w:rPr>
        <w:t>efton 2030</w:t>
      </w:r>
      <w:r>
        <w:rPr>
          <w:rFonts w:ascii="Arial" w:hAnsi="Arial" w:cs="Arial"/>
        </w:rPr>
        <w:t xml:space="preserve"> campaign</w:t>
      </w:r>
      <w:r w:rsidR="006434B9">
        <w:rPr>
          <w:rFonts w:ascii="Arial" w:hAnsi="Arial" w:cs="Arial"/>
        </w:rPr>
        <w:t xml:space="preserve">. </w:t>
      </w:r>
      <w:r w:rsidR="00982E9D">
        <w:rPr>
          <w:rFonts w:ascii="Arial" w:hAnsi="Arial" w:cs="Arial"/>
        </w:rPr>
        <w:tab/>
      </w:r>
    </w:p>
    <w:p w:rsidR="006434B9" w:rsidRDefault="00B42DBF" w:rsidP="00567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session </w:t>
      </w:r>
      <w:r w:rsidR="00403498">
        <w:rPr>
          <w:rFonts w:ascii="Arial" w:hAnsi="Arial" w:cs="Arial"/>
        </w:rPr>
        <w:t>included a</w:t>
      </w:r>
      <w:r>
        <w:rPr>
          <w:rFonts w:ascii="Arial" w:hAnsi="Arial" w:cs="Arial"/>
        </w:rPr>
        <w:t xml:space="preserve">n ice breaker to lighten the mood and get people to know one another then </w:t>
      </w:r>
      <w:r w:rsidR="00567525">
        <w:rPr>
          <w:rFonts w:ascii="Arial" w:hAnsi="Arial" w:cs="Arial"/>
        </w:rPr>
        <w:t>a workshop took place to</w:t>
      </w:r>
      <w:r w:rsidR="006434B9">
        <w:rPr>
          <w:rFonts w:ascii="Arial" w:hAnsi="Arial" w:cs="Arial"/>
        </w:rPr>
        <w:t xml:space="preserve"> </w:t>
      </w:r>
      <w:r w:rsidR="00567525">
        <w:rPr>
          <w:rFonts w:ascii="Arial" w:hAnsi="Arial" w:cs="Arial"/>
        </w:rPr>
        <w:t>discuss</w:t>
      </w:r>
      <w:r w:rsidR="006434B9">
        <w:rPr>
          <w:rFonts w:ascii="Arial" w:hAnsi="Arial" w:cs="Arial"/>
        </w:rPr>
        <w:t xml:space="preserve"> what emotional health and wellbeing means to young people. </w:t>
      </w:r>
      <w:r w:rsidR="00976B6B">
        <w:rPr>
          <w:rFonts w:ascii="Arial" w:hAnsi="Arial" w:cs="Arial"/>
        </w:rPr>
        <w:t>Factors were discussed</w:t>
      </w:r>
      <w:r w:rsidR="006434B9">
        <w:rPr>
          <w:rFonts w:ascii="Arial" w:hAnsi="Arial" w:cs="Arial"/>
        </w:rPr>
        <w:t xml:space="preserve"> that </w:t>
      </w:r>
      <w:r w:rsidR="00976B6B">
        <w:rPr>
          <w:rFonts w:ascii="Arial" w:hAnsi="Arial" w:cs="Arial"/>
        </w:rPr>
        <w:t>could</w:t>
      </w:r>
      <w:r w:rsidR="006434B9">
        <w:rPr>
          <w:rFonts w:ascii="Arial" w:hAnsi="Arial" w:cs="Arial"/>
        </w:rPr>
        <w:t xml:space="preserve"> affect a young person’s emotional health in positive and negative ways. </w:t>
      </w:r>
    </w:p>
    <w:p w:rsidR="00976B6B" w:rsidRDefault="00403498" w:rsidP="006434B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67525">
        <w:rPr>
          <w:rFonts w:ascii="Arial" w:hAnsi="Arial" w:cs="Arial"/>
        </w:rPr>
        <w:t>efining the important services </w:t>
      </w:r>
      <w:r w:rsidR="00976B6B">
        <w:rPr>
          <w:rFonts w:ascii="Arial" w:hAnsi="Arial" w:cs="Arial"/>
        </w:rPr>
        <w:t>to young people</w:t>
      </w:r>
      <w:r>
        <w:rPr>
          <w:rFonts w:ascii="Arial" w:hAnsi="Arial" w:cs="Arial"/>
        </w:rPr>
        <w:t xml:space="preserve"> was </w:t>
      </w:r>
      <w:r w:rsidR="00E01B7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discussed</w:t>
      </w:r>
      <w:r w:rsidR="00976B6B">
        <w:rPr>
          <w:rFonts w:ascii="Arial" w:hAnsi="Arial" w:cs="Arial"/>
        </w:rPr>
        <w:t xml:space="preserve"> and </w:t>
      </w:r>
      <w:r w:rsidR="006434B9">
        <w:rPr>
          <w:rFonts w:ascii="Arial" w:hAnsi="Arial" w:cs="Arial"/>
        </w:rPr>
        <w:t xml:space="preserve">how services </w:t>
      </w:r>
      <w:r>
        <w:rPr>
          <w:rFonts w:ascii="Arial" w:hAnsi="Arial" w:cs="Arial"/>
        </w:rPr>
        <w:t>can be better</w:t>
      </w:r>
      <w:r w:rsidR="006434B9">
        <w:rPr>
          <w:rFonts w:ascii="Arial" w:hAnsi="Arial" w:cs="Arial"/>
        </w:rPr>
        <w:t xml:space="preserve"> accessed by y</w:t>
      </w:r>
      <w:r>
        <w:rPr>
          <w:rFonts w:ascii="Arial" w:hAnsi="Arial" w:cs="Arial"/>
        </w:rPr>
        <w:t>oung peo</w:t>
      </w:r>
      <w:r w:rsidR="00E01B7E">
        <w:rPr>
          <w:rFonts w:ascii="Arial" w:hAnsi="Arial" w:cs="Arial"/>
        </w:rPr>
        <w:t xml:space="preserve">ple. </w:t>
      </w:r>
    </w:p>
    <w:p w:rsidR="00E01B7E" w:rsidRDefault="006A3894" w:rsidP="006A3894">
      <w:pPr>
        <w:tabs>
          <w:tab w:val="left" w:pos="3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1B7E" w:rsidRPr="00E01B7E" w:rsidRDefault="003E5CB6" w:rsidP="00E01B7E">
      <w:pPr>
        <w:rPr>
          <w:rFonts w:ascii="Arial" w:hAnsi="Arial" w:cs="Arial"/>
          <w:b/>
          <w:sz w:val="48"/>
          <w:szCs w:val="48"/>
        </w:rPr>
      </w:pPr>
      <w:r w:rsidRPr="00051545">
        <w:rPr>
          <w:rFonts w:ascii="Arial" w:hAnsi="Arial" w:cs="Arial"/>
          <w:b/>
          <w:sz w:val="48"/>
          <w:szCs w:val="48"/>
        </w:rPr>
        <w:t>What people told us</w:t>
      </w:r>
      <w:r w:rsidR="00252EAC">
        <w:rPr>
          <w:rFonts w:ascii="Arial" w:hAnsi="Arial" w:cs="Arial"/>
          <w:b/>
          <w:sz w:val="48"/>
          <w:szCs w:val="48"/>
        </w:rPr>
        <w:t xml:space="preserve"> </w:t>
      </w:r>
    </w:p>
    <w:p w:rsidR="00B42B6D" w:rsidRDefault="00B42B6D" w:rsidP="002D1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Sefton Young Advisors </w:t>
      </w:r>
      <w:r w:rsidR="008E0DA5">
        <w:rPr>
          <w:rFonts w:ascii="Arial" w:hAnsi="Arial" w:cs="Arial"/>
        </w:rPr>
        <w:t xml:space="preserve">shared their </w:t>
      </w:r>
      <w:r>
        <w:rPr>
          <w:rFonts w:ascii="Arial" w:hAnsi="Arial" w:cs="Arial"/>
        </w:rPr>
        <w:t xml:space="preserve">top 10 </w:t>
      </w:r>
      <w:r w:rsidR="008E0DA5">
        <w:rPr>
          <w:rFonts w:ascii="Arial" w:hAnsi="Arial" w:cs="Arial"/>
        </w:rPr>
        <w:t>tips for involving young people with the group: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 xml:space="preserve">1. </w:t>
      </w:r>
      <w:r w:rsidRPr="00B42B6D">
        <w:rPr>
          <w:rFonts w:ascii="Arial" w:hAnsi="Arial" w:cs="Arial"/>
          <w:b/>
          <w:bCs/>
        </w:rPr>
        <w:t xml:space="preserve">Was it young person led?     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>Were young people involve</w:t>
      </w:r>
      <w:r w:rsidR="00354F3D">
        <w:rPr>
          <w:rFonts w:ascii="Arial" w:hAnsi="Arial" w:cs="Arial"/>
        </w:rPr>
        <w:t>d from the start of the process, helping to plan and lead</w:t>
      </w:r>
      <w:r w:rsidRPr="00B42B6D">
        <w:rPr>
          <w:rFonts w:ascii="Arial" w:hAnsi="Arial" w:cs="Arial"/>
        </w:rPr>
        <w:t xml:space="preserve"> activities?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 xml:space="preserve">2. </w:t>
      </w:r>
      <w:r w:rsidRPr="00B42B6D">
        <w:rPr>
          <w:rFonts w:ascii="Arial" w:hAnsi="Arial" w:cs="Arial"/>
          <w:b/>
          <w:bCs/>
        </w:rPr>
        <w:t>Support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 xml:space="preserve">Was support provided to the </w:t>
      </w:r>
      <w:r w:rsidR="00354F3D">
        <w:rPr>
          <w:rFonts w:ascii="Arial" w:hAnsi="Arial" w:cs="Arial"/>
        </w:rPr>
        <w:t>young people as and</w:t>
      </w:r>
      <w:r w:rsidRPr="00B42B6D">
        <w:rPr>
          <w:rFonts w:ascii="Arial" w:hAnsi="Arial" w:cs="Arial"/>
        </w:rPr>
        <w:t xml:space="preserve"> when they needed it?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 xml:space="preserve">3. </w:t>
      </w:r>
      <w:r w:rsidRPr="00B42B6D">
        <w:rPr>
          <w:rFonts w:ascii="Arial" w:hAnsi="Arial" w:cs="Arial"/>
          <w:b/>
          <w:bCs/>
        </w:rPr>
        <w:t>Appropriate training</w:t>
      </w:r>
    </w:p>
    <w:p w:rsidR="00B42B6D" w:rsidRPr="00B42B6D" w:rsidRDefault="00354F3D" w:rsidP="00B42B6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Did </w:t>
      </w:r>
      <w:r w:rsidR="00B42B6D" w:rsidRPr="00B42B6D">
        <w:rPr>
          <w:rFonts w:ascii="Arial" w:hAnsi="Arial" w:cs="Arial"/>
        </w:rPr>
        <w:t>the training provided for the adults and young people</w:t>
      </w:r>
      <w:r>
        <w:rPr>
          <w:rFonts w:ascii="Arial" w:hAnsi="Arial" w:cs="Arial"/>
        </w:rPr>
        <w:t xml:space="preserve"> give them </w:t>
      </w:r>
      <w:r w:rsidR="00B42B6D" w:rsidRPr="00B42B6D">
        <w:rPr>
          <w:rFonts w:ascii="Arial" w:hAnsi="Arial" w:cs="Arial"/>
        </w:rPr>
        <w:t xml:space="preserve">the skills and knowledge to enable them to work together? 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 xml:space="preserve">4. </w:t>
      </w:r>
      <w:r w:rsidRPr="00B42B6D">
        <w:rPr>
          <w:rFonts w:ascii="Arial" w:hAnsi="Arial" w:cs="Arial"/>
          <w:b/>
          <w:bCs/>
        </w:rPr>
        <w:t>Lead person with responsibility for young people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>Was someone identified in the organisation who young people knew they could go to for information and who would get things done?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 xml:space="preserve">5. </w:t>
      </w:r>
      <w:r w:rsidRPr="00B42B6D">
        <w:rPr>
          <w:rFonts w:ascii="Arial" w:hAnsi="Arial" w:cs="Arial"/>
          <w:b/>
          <w:bCs/>
        </w:rPr>
        <w:t>Never assume!</w:t>
      </w:r>
      <w:r w:rsidRPr="00B42B6D">
        <w:rPr>
          <w:rFonts w:ascii="Arial" w:hAnsi="Arial" w:cs="Arial"/>
        </w:rPr>
        <w:tab/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>Were young people asked for their opinions and ideas before any actions were taken?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 xml:space="preserve">6. </w:t>
      </w:r>
      <w:r w:rsidRPr="00B42B6D">
        <w:rPr>
          <w:rFonts w:ascii="Arial" w:hAnsi="Arial" w:cs="Arial"/>
          <w:b/>
          <w:bCs/>
        </w:rPr>
        <w:t>Keep young people informed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>Did someone make sure young people knew what was happening, even if it was not what they might have wanted to hear?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 xml:space="preserve">7. </w:t>
      </w:r>
      <w:r w:rsidRPr="00B42B6D">
        <w:rPr>
          <w:rFonts w:ascii="Arial" w:hAnsi="Arial" w:cs="Arial"/>
          <w:b/>
          <w:bCs/>
        </w:rPr>
        <w:t>Inclusion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>Were as many young people involved as possible? Working with the same young people can keep other young people away.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 xml:space="preserve">8. </w:t>
      </w:r>
      <w:r w:rsidRPr="00B42B6D">
        <w:rPr>
          <w:rFonts w:ascii="Arial" w:hAnsi="Arial" w:cs="Arial"/>
          <w:b/>
          <w:bCs/>
        </w:rPr>
        <w:t>Incentives and rewards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>What was in it for them to participate? Sometimes a thank you may be all that is required.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 xml:space="preserve">9. </w:t>
      </w:r>
      <w:r w:rsidRPr="00B42B6D">
        <w:rPr>
          <w:rFonts w:ascii="Arial" w:hAnsi="Arial" w:cs="Arial"/>
          <w:b/>
          <w:bCs/>
        </w:rPr>
        <w:t>No jargon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</w:rPr>
        <w:t>Was young person friendly language used, and</w:t>
      </w:r>
      <w:r w:rsidR="00354F3D">
        <w:rPr>
          <w:rFonts w:ascii="Arial" w:hAnsi="Arial" w:cs="Arial"/>
        </w:rPr>
        <w:t xml:space="preserve"> </w:t>
      </w:r>
      <w:r w:rsidRPr="00B42B6D">
        <w:rPr>
          <w:rFonts w:ascii="Arial" w:hAnsi="Arial" w:cs="Arial"/>
        </w:rPr>
        <w:t>acronyms avoided or explained?</w:t>
      </w:r>
      <w:r w:rsidR="00354F3D">
        <w:rPr>
          <w:rFonts w:ascii="Arial" w:hAnsi="Arial" w:cs="Arial"/>
        </w:rPr>
        <w:t xml:space="preserve"> For example, </w:t>
      </w:r>
      <w:r w:rsidRPr="00B42B6D">
        <w:rPr>
          <w:rFonts w:ascii="Arial" w:hAnsi="Arial" w:cs="Arial"/>
        </w:rPr>
        <w:t xml:space="preserve"> NEET’s, CAF, ECM, CSE, LSCB, LAC, JSNA, CCG, PACTs…</w:t>
      </w:r>
    </w:p>
    <w:p w:rsidR="00B42B6D" w:rsidRDefault="00B42B6D" w:rsidP="00B42B6D">
      <w:pPr>
        <w:ind w:left="720"/>
        <w:jc w:val="both"/>
        <w:rPr>
          <w:rFonts w:ascii="Arial" w:hAnsi="Arial" w:cs="Arial"/>
          <w:b/>
          <w:bCs/>
        </w:rPr>
      </w:pPr>
      <w:r w:rsidRPr="00B42B6D">
        <w:rPr>
          <w:rFonts w:ascii="Arial" w:hAnsi="Arial" w:cs="Arial"/>
        </w:rPr>
        <w:t>10.</w:t>
      </w:r>
      <w:r w:rsidR="00354F3D">
        <w:rPr>
          <w:rFonts w:ascii="Arial" w:hAnsi="Arial" w:cs="Arial"/>
        </w:rPr>
        <w:t xml:space="preserve"> </w:t>
      </w:r>
      <w:r w:rsidR="00354F3D" w:rsidRPr="00354F3D">
        <w:rPr>
          <w:rFonts w:ascii="Arial" w:hAnsi="Arial" w:cs="Arial"/>
          <w:b/>
        </w:rPr>
        <w:t>Fun</w:t>
      </w:r>
      <w:r w:rsidRPr="00354F3D">
        <w:rPr>
          <w:rFonts w:ascii="Arial" w:hAnsi="Arial" w:cs="Arial"/>
          <w:b/>
          <w:bCs/>
        </w:rPr>
        <w:t>?</w:t>
      </w:r>
      <w:r w:rsidRPr="00B42B6D">
        <w:rPr>
          <w:rFonts w:ascii="Arial" w:hAnsi="Arial" w:cs="Arial"/>
          <w:b/>
          <w:bCs/>
        </w:rPr>
        <w:t xml:space="preserve"> </w:t>
      </w:r>
    </w:p>
    <w:p w:rsidR="00B42B6D" w:rsidRPr="00B42B6D" w:rsidRDefault="00B42B6D" w:rsidP="00B42B6D">
      <w:pPr>
        <w:ind w:left="720"/>
        <w:jc w:val="both"/>
        <w:rPr>
          <w:rFonts w:ascii="Arial" w:hAnsi="Arial" w:cs="Arial"/>
        </w:rPr>
      </w:pPr>
      <w:r w:rsidRPr="00B42B6D">
        <w:rPr>
          <w:rFonts w:ascii="Arial" w:hAnsi="Arial" w:cs="Arial"/>
          <w:bCs/>
        </w:rPr>
        <w:t>What’s the point if it’s not fun?</w:t>
      </w:r>
    </w:p>
    <w:p w:rsidR="00B42B6D" w:rsidRDefault="00B42B6D" w:rsidP="002D1139">
      <w:pPr>
        <w:jc w:val="both"/>
        <w:rPr>
          <w:rFonts w:ascii="Arial" w:hAnsi="Arial" w:cs="Arial"/>
        </w:rPr>
      </w:pPr>
    </w:p>
    <w:p w:rsidR="008E0DA5" w:rsidRDefault="008E0DA5" w:rsidP="002D1139">
      <w:pPr>
        <w:jc w:val="both"/>
        <w:rPr>
          <w:rFonts w:ascii="Arial" w:hAnsi="Arial" w:cs="Arial"/>
        </w:rPr>
      </w:pPr>
    </w:p>
    <w:p w:rsidR="008E0DA5" w:rsidRDefault="008E0DA5" w:rsidP="002D1139">
      <w:pPr>
        <w:jc w:val="both"/>
        <w:rPr>
          <w:rFonts w:ascii="Arial" w:hAnsi="Arial" w:cs="Arial"/>
        </w:rPr>
      </w:pPr>
    </w:p>
    <w:p w:rsidR="008E0DA5" w:rsidRDefault="008E0DA5" w:rsidP="002D1139">
      <w:pPr>
        <w:jc w:val="both"/>
        <w:rPr>
          <w:rFonts w:ascii="Arial" w:hAnsi="Arial" w:cs="Arial"/>
        </w:rPr>
      </w:pPr>
    </w:p>
    <w:p w:rsidR="00E01B7E" w:rsidRDefault="00C835AC" w:rsidP="002D1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D4845">
        <w:rPr>
          <w:rFonts w:ascii="Arial" w:hAnsi="Arial" w:cs="Arial"/>
        </w:rPr>
        <w:t xml:space="preserve"> young advisors</w:t>
      </w:r>
      <w:r>
        <w:rPr>
          <w:rFonts w:ascii="Arial" w:hAnsi="Arial" w:cs="Arial"/>
        </w:rPr>
        <w:t xml:space="preserve"> </w:t>
      </w:r>
      <w:r w:rsidR="00365C52">
        <w:rPr>
          <w:rFonts w:ascii="Arial" w:hAnsi="Arial" w:cs="Arial"/>
        </w:rPr>
        <w:t>explained that a</w:t>
      </w:r>
      <w:r w:rsidR="00E01B7E">
        <w:rPr>
          <w:rFonts w:ascii="Arial" w:hAnsi="Arial" w:cs="Arial"/>
        </w:rPr>
        <w:t xml:space="preserve"> consultation</w:t>
      </w:r>
      <w:r w:rsidR="00365C52">
        <w:rPr>
          <w:rFonts w:ascii="Arial" w:hAnsi="Arial" w:cs="Arial"/>
        </w:rPr>
        <w:t xml:space="preserve"> exercise will be carried out</w:t>
      </w:r>
      <w:r w:rsidR="00E01B7E">
        <w:rPr>
          <w:rFonts w:ascii="Arial" w:hAnsi="Arial" w:cs="Arial"/>
        </w:rPr>
        <w:t xml:space="preserve"> in </w:t>
      </w:r>
      <w:r w:rsidR="00C159A7">
        <w:rPr>
          <w:rFonts w:ascii="Arial" w:hAnsi="Arial" w:cs="Arial"/>
        </w:rPr>
        <w:t>March</w:t>
      </w:r>
      <w:r w:rsidR="00E01B7E">
        <w:rPr>
          <w:rFonts w:ascii="Arial" w:hAnsi="Arial" w:cs="Arial"/>
        </w:rPr>
        <w:t xml:space="preserve"> </w:t>
      </w:r>
      <w:r w:rsidR="00365C52">
        <w:rPr>
          <w:rFonts w:ascii="Arial" w:hAnsi="Arial" w:cs="Arial"/>
        </w:rPr>
        <w:t>on</w:t>
      </w:r>
      <w:r w:rsidR="00E01B7E">
        <w:rPr>
          <w:rFonts w:ascii="Arial" w:hAnsi="Arial" w:cs="Arial"/>
        </w:rPr>
        <w:t xml:space="preserve"> emotional health and wellbeing </w:t>
      </w:r>
      <w:r w:rsidR="008D4845">
        <w:rPr>
          <w:rFonts w:ascii="Arial" w:hAnsi="Arial" w:cs="Arial"/>
        </w:rPr>
        <w:t>when</w:t>
      </w:r>
      <w:r w:rsidR="00E01B7E">
        <w:rPr>
          <w:rFonts w:ascii="Arial" w:hAnsi="Arial" w:cs="Arial"/>
        </w:rPr>
        <w:t xml:space="preserve"> a Q</w:t>
      </w:r>
      <w:r w:rsidR="00C159A7">
        <w:rPr>
          <w:rFonts w:ascii="Arial" w:hAnsi="Arial" w:cs="Arial"/>
        </w:rPr>
        <w:t>&amp;</w:t>
      </w:r>
      <w:r w:rsidR="00E01B7E">
        <w:rPr>
          <w:rFonts w:ascii="Arial" w:hAnsi="Arial" w:cs="Arial"/>
        </w:rPr>
        <w:t>A with young people and service professionals</w:t>
      </w:r>
      <w:r w:rsidR="00365C52">
        <w:rPr>
          <w:rFonts w:ascii="Arial" w:hAnsi="Arial" w:cs="Arial"/>
        </w:rPr>
        <w:t xml:space="preserve"> will take place</w:t>
      </w:r>
      <w:r w:rsidR="00E01B7E">
        <w:rPr>
          <w:rFonts w:ascii="Arial" w:hAnsi="Arial" w:cs="Arial"/>
        </w:rPr>
        <w:t xml:space="preserve">. </w:t>
      </w:r>
    </w:p>
    <w:p w:rsidR="00E01B7E" w:rsidRDefault="00252EAC" w:rsidP="002D1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Caroline</w:t>
      </w:r>
      <w:r w:rsidR="00E01B7E">
        <w:rPr>
          <w:rFonts w:ascii="Arial" w:hAnsi="Arial" w:cs="Arial"/>
        </w:rPr>
        <w:t xml:space="preserve"> </w:t>
      </w:r>
      <w:r w:rsidR="00833A97">
        <w:rPr>
          <w:rFonts w:ascii="Arial" w:hAnsi="Arial" w:cs="Arial"/>
        </w:rPr>
        <w:t>Scott</w:t>
      </w:r>
      <w:r w:rsidR="00365C52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C</w:t>
      </w:r>
      <w:r w:rsidR="00E01B7E">
        <w:rPr>
          <w:rFonts w:ascii="Arial" w:hAnsi="Arial" w:cs="Arial"/>
        </w:rPr>
        <w:t>amhelions</w:t>
      </w:r>
      <w:r>
        <w:rPr>
          <w:rFonts w:ascii="Arial" w:hAnsi="Arial" w:cs="Arial"/>
        </w:rPr>
        <w:t>, a young people’s voluntary group,</w:t>
      </w:r>
      <w:r w:rsidR="00C159A7">
        <w:rPr>
          <w:rFonts w:ascii="Arial" w:hAnsi="Arial" w:cs="Arial"/>
        </w:rPr>
        <w:t xml:space="preserve"> </w:t>
      </w:r>
      <w:r w:rsidR="00365C52">
        <w:rPr>
          <w:rFonts w:ascii="Arial" w:hAnsi="Arial" w:cs="Arial"/>
        </w:rPr>
        <w:t>showed a presentation from</w:t>
      </w:r>
      <w:r w:rsidR="00E01B7E">
        <w:rPr>
          <w:rFonts w:ascii="Arial" w:hAnsi="Arial" w:cs="Arial"/>
        </w:rPr>
        <w:t xml:space="preserve"> a conference </w:t>
      </w:r>
      <w:r w:rsidR="00365C52">
        <w:rPr>
          <w:rFonts w:ascii="Arial" w:hAnsi="Arial" w:cs="Arial"/>
        </w:rPr>
        <w:t>on</w:t>
      </w:r>
      <w:r w:rsidR="00E01B7E">
        <w:rPr>
          <w:rFonts w:ascii="Arial" w:hAnsi="Arial" w:cs="Arial"/>
        </w:rPr>
        <w:t xml:space="preserve"> why creativity works. </w:t>
      </w:r>
      <w:r w:rsidR="00EE7670">
        <w:rPr>
          <w:rFonts w:ascii="Arial" w:hAnsi="Arial" w:cs="Arial"/>
        </w:rPr>
        <w:t>The video is very light hearted and clearly</w:t>
      </w:r>
      <w:r w:rsidR="001F65F6">
        <w:rPr>
          <w:rFonts w:ascii="Arial" w:hAnsi="Arial" w:cs="Arial"/>
        </w:rPr>
        <w:t xml:space="preserve"> works to informally explain </w:t>
      </w:r>
      <w:r w:rsidR="00EE7670">
        <w:rPr>
          <w:rFonts w:ascii="Arial" w:hAnsi="Arial" w:cs="Arial"/>
        </w:rPr>
        <w:t>how young people can benefit from services and on how they would like to be engaged with</w:t>
      </w:r>
      <w:r w:rsidR="001F65F6">
        <w:rPr>
          <w:rFonts w:ascii="Arial" w:hAnsi="Arial" w:cs="Arial"/>
        </w:rPr>
        <w:t>. It aims to break down the barrier</w:t>
      </w:r>
      <w:r w:rsidR="008D4845">
        <w:rPr>
          <w:rFonts w:ascii="Arial" w:hAnsi="Arial" w:cs="Arial"/>
        </w:rPr>
        <w:t xml:space="preserve"> </w:t>
      </w:r>
      <w:r w:rsidR="00EE7670">
        <w:rPr>
          <w:rFonts w:ascii="Arial" w:hAnsi="Arial" w:cs="Arial"/>
        </w:rPr>
        <w:t xml:space="preserve">between adults and young people with a few ideas on how to do so. </w:t>
      </w:r>
    </w:p>
    <w:p w:rsidR="00EE7670" w:rsidRDefault="00EE7670" w:rsidP="002D1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video can be viewed here: </w:t>
      </w:r>
      <w:hyperlink r:id="rId14" w:history="1">
        <w:r w:rsidRPr="00353671">
          <w:rPr>
            <w:rStyle w:val="Hyperlink"/>
            <w:rFonts w:ascii="Arial" w:hAnsi="Arial" w:cs="Arial"/>
          </w:rPr>
          <w:t>www.vimeo.com/159070184</w:t>
        </w:r>
      </w:hyperlink>
      <w:r>
        <w:rPr>
          <w:rFonts w:ascii="Arial" w:hAnsi="Arial" w:cs="Arial"/>
        </w:rPr>
        <w:t xml:space="preserve">    </w:t>
      </w:r>
    </w:p>
    <w:p w:rsidR="00365C52" w:rsidRDefault="00365C52" w:rsidP="002D1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E01B7E" w:rsidRPr="00C159A7">
        <w:rPr>
          <w:rFonts w:ascii="Arial" w:hAnsi="Arial" w:cs="Arial"/>
        </w:rPr>
        <w:t>nimation</w:t>
      </w:r>
      <w:r>
        <w:rPr>
          <w:rFonts w:ascii="Arial" w:hAnsi="Arial" w:cs="Arial"/>
        </w:rPr>
        <w:t xml:space="preserve"> posed some questions for the guests at the event, one of which was:</w:t>
      </w:r>
    </w:p>
    <w:p w:rsidR="00365C52" w:rsidRPr="001F65F6" w:rsidRDefault="00365C52" w:rsidP="001F65F6">
      <w:pPr>
        <w:jc w:val="both"/>
        <w:rPr>
          <w:rFonts w:ascii="Arial" w:hAnsi="Arial" w:cs="Arial"/>
          <w:b/>
        </w:rPr>
      </w:pPr>
      <w:r w:rsidRPr="001F65F6">
        <w:rPr>
          <w:rFonts w:ascii="Arial" w:hAnsi="Arial" w:cs="Arial"/>
          <w:b/>
        </w:rPr>
        <w:t>Q: H</w:t>
      </w:r>
      <w:r w:rsidR="00E01B7E" w:rsidRPr="001F65F6">
        <w:rPr>
          <w:rFonts w:ascii="Arial" w:hAnsi="Arial" w:cs="Arial"/>
          <w:b/>
        </w:rPr>
        <w:t xml:space="preserve">ave </w:t>
      </w:r>
      <w:r w:rsidRPr="001F65F6">
        <w:rPr>
          <w:rFonts w:ascii="Arial" w:hAnsi="Arial" w:cs="Arial"/>
          <w:b/>
        </w:rPr>
        <w:t xml:space="preserve">the </w:t>
      </w:r>
      <w:r w:rsidR="00E01B7E" w:rsidRPr="001F65F6">
        <w:rPr>
          <w:rFonts w:ascii="Arial" w:hAnsi="Arial" w:cs="Arial"/>
          <w:b/>
        </w:rPr>
        <w:t xml:space="preserve">recommendations </w:t>
      </w:r>
      <w:r w:rsidRPr="001F65F6">
        <w:rPr>
          <w:rFonts w:ascii="Arial" w:hAnsi="Arial" w:cs="Arial"/>
          <w:b/>
        </w:rPr>
        <w:t xml:space="preserve">in the video </w:t>
      </w:r>
      <w:r w:rsidR="00E01B7E" w:rsidRPr="001F65F6">
        <w:rPr>
          <w:rFonts w:ascii="Arial" w:hAnsi="Arial" w:cs="Arial"/>
          <w:b/>
        </w:rPr>
        <w:t xml:space="preserve">been acted on yet? </w:t>
      </w:r>
    </w:p>
    <w:p w:rsidR="00406D42" w:rsidRDefault="00365C52" w:rsidP="001F65F6">
      <w:pPr>
        <w:jc w:val="both"/>
        <w:rPr>
          <w:rFonts w:ascii="Arial" w:hAnsi="Arial" w:cs="Arial"/>
        </w:rPr>
      </w:pPr>
      <w:r w:rsidRPr="00354F3D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</w:t>
      </w:r>
      <w:r w:rsidR="00E01B7E">
        <w:rPr>
          <w:rFonts w:ascii="Arial" w:hAnsi="Arial" w:cs="Arial"/>
        </w:rPr>
        <w:t xml:space="preserve">Not </w:t>
      </w:r>
      <w:r w:rsidR="001F65F6">
        <w:rPr>
          <w:rFonts w:ascii="Arial" w:hAnsi="Arial" w:cs="Arial"/>
        </w:rPr>
        <w:t xml:space="preserve">all of them </w:t>
      </w:r>
      <w:r w:rsidR="00E01B7E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 xml:space="preserve">the </w:t>
      </w:r>
      <w:r w:rsidR="00E01B7E">
        <w:rPr>
          <w:rFonts w:ascii="Arial" w:hAnsi="Arial" w:cs="Arial"/>
        </w:rPr>
        <w:t xml:space="preserve">majority of recommendations were a few years ago </w:t>
      </w:r>
      <w:r w:rsidR="001F65F6">
        <w:rPr>
          <w:rFonts w:ascii="Arial" w:hAnsi="Arial" w:cs="Arial"/>
        </w:rPr>
        <w:t xml:space="preserve">now </w:t>
      </w:r>
      <w:r w:rsidR="00E01B7E">
        <w:rPr>
          <w:rFonts w:ascii="Arial" w:hAnsi="Arial" w:cs="Arial"/>
        </w:rPr>
        <w:t>and the services have improved greatly</w:t>
      </w:r>
      <w:r>
        <w:rPr>
          <w:rFonts w:ascii="Arial" w:hAnsi="Arial" w:cs="Arial"/>
        </w:rPr>
        <w:t xml:space="preserve"> since then</w:t>
      </w:r>
      <w:r w:rsidR="00EE7670">
        <w:rPr>
          <w:rFonts w:ascii="Arial" w:hAnsi="Arial" w:cs="Arial"/>
        </w:rPr>
        <w:t xml:space="preserve">. Young people are asked about services on a regular basis. </w:t>
      </w:r>
      <w:r w:rsidR="00781355">
        <w:rPr>
          <w:rFonts w:ascii="Arial" w:hAnsi="Arial" w:cs="Arial"/>
        </w:rPr>
        <w:t>Mersey C</w:t>
      </w:r>
      <w:r w:rsidR="00E01B7E">
        <w:rPr>
          <w:rFonts w:ascii="Arial" w:hAnsi="Arial" w:cs="Arial"/>
        </w:rPr>
        <w:t>are</w:t>
      </w:r>
      <w:r w:rsidR="00781355">
        <w:rPr>
          <w:rFonts w:ascii="Arial" w:hAnsi="Arial" w:cs="Arial"/>
        </w:rPr>
        <w:t xml:space="preserve"> NHS Foundation Trust</w:t>
      </w:r>
      <w:r w:rsidR="00E01B7E">
        <w:rPr>
          <w:rFonts w:ascii="Arial" w:hAnsi="Arial" w:cs="Arial"/>
        </w:rPr>
        <w:t xml:space="preserve"> </w:t>
      </w:r>
      <w:r w:rsidR="0078135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E01B7E">
        <w:rPr>
          <w:rFonts w:ascii="Arial" w:hAnsi="Arial" w:cs="Arial"/>
        </w:rPr>
        <w:t xml:space="preserve">looking at increasing participation of young people across the board and </w:t>
      </w:r>
      <w:r>
        <w:rPr>
          <w:rFonts w:ascii="Arial" w:hAnsi="Arial" w:cs="Arial"/>
        </w:rPr>
        <w:t>A</w:t>
      </w:r>
      <w:r w:rsidR="00252EAC">
        <w:rPr>
          <w:rFonts w:ascii="Arial" w:hAnsi="Arial" w:cs="Arial"/>
        </w:rPr>
        <w:t>lder</w:t>
      </w:r>
      <w:r w:rsidR="00E01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E01B7E">
        <w:rPr>
          <w:rFonts w:ascii="Arial" w:hAnsi="Arial" w:cs="Arial"/>
        </w:rPr>
        <w:t xml:space="preserve">ey </w:t>
      </w:r>
      <w:r w:rsidR="00F423C7">
        <w:rPr>
          <w:rFonts w:ascii="Arial" w:hAnsi="Arial" w:cs="Arial"/>
        </w:rPr>
        <w:t>is</w:t>
      </w:r>
      <w:r w:rsidR="00E01B7E">
        <w:rPr>
          <w:rFonts w:ascii="Arial" w:hAnsi="Arial" w:cs="Arial"/>
        </w:rPr>
        <w:t xml:space="preserve"> doing the same. Things like not having a desk between people</w:t>
      </w:r>
      <w:r w:rsidR="00406D42">
        <w:rPr>
          <w:rFonts w:ascii="Arial" w:hAnsi="Arial" w:cs="Arial"/>
        </w:rPr>
        <w:t xml:space="preserve"> can make a huge difference</w:t>
      </w:r>
      <w:r w:rsidR="001F65F6">
        <w:rPr>
          <w:rFonts w:ascii="Arial" w:hAnsi="Arial" w:cs="Arial"/>
        </w:rPr>
        <w:t xml:space="preserve"> and this has been acted on</w:t>
      </w:r>
      <w:r w:rsidR="00406D42">
        <w:rPr>
          <w:rFonts w:ascii="Arial" w:hAnsi="Arial" w:cs="Arial"/>
        </w:rPr>
        <w:t xml:space="preserve">, taking out the barrier to create a more informal environment. </w:t>
      </w:r>
    </w:p>
    <w:p w:rsidR="00406D42" w:rsidRPr="00406D42" w:rsidRDefault="00406D42" w:rsidP="00406D4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52214" cy="3834809"/>
            <wp:effectExtent l="0" t="0" r="1270" b="0"/>
            <wp:docPr id="2" name="Picture 2" descr="U:\Photos\CCG\Engagement events\Young persons EPEG 18.11.16\IMG_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hotos\CCG\Engagement events\Young persons EPEG 18.11.16\IMG_26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83" cy="38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42" w:rsidRDefault="00406D42" w:rsidP="00E01B7E">
      <w:pPr>
        <w:rPr>
          <w:rFonts w:ascii="Arial" w:hAnsi="Arial" w:cs="Arial"/>
          <w:b/>
          <w:sz w:val="48"/>
          <w:szCs w:val="48"/>
        </w:rPr>
      </w:pPr>
    </w:p>
    <w:p w:rsidR="00252EAC" w:rsidRDefault="00252EAC" w:rsidP="00364749">
      <w:pPr>
        <w:spacing w:line="360" w:lineRule="auto"/>
        <w:rPr>
          <w:rFonts w:ascii="Arial" w:hAnsi="Arial" w:cs="Arial"/>
          <w:noProof/>
          <w:sz w:val="40"/>
          <w:szCs w:val="40"/>
          <w:u w:val="single"/>
          <w:lang w:eastAsia="en-GB"/>
        </w:rPr>
      </w:pPr>
    </w:p>
    <w:p w:rsidR="00EB461E" w:rsidRPr="001F65F6" w:rsidRDefault="00685CE3" w:rsidP="001F65F6">
      <w:pPr>
        <w:tabs>
          <w:tab w:val="center" w:pos="473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Key t</w:t>
      </w:r>
      <w:r w:rsidR="00EB461E">
        <w:rPr>
          <w:rFonts w:ascii="Arial" w:hAnsi="Arial" w:cs="Arial"/>
          <w:b/>
          <w:sz w:val="48"/>
          <w:szCs w:val="48"/>
        </w:rPr>
        <w:t xml:space="preserve">hemes from </w:t>
      </w:r>
      <w:r w:rsidR="00192E20">
        <w:rPr>
          <w:rFonts w:ascii="Arial" w:hAnsi="Arial" w:cs="Arial"/>
          <w:b/>
          <w:sz w:val="48"/>
          <w:szCs w:val="48"/>
        </w:rPr>
        <w:t xml:space="preserve">workshop </w:t>
      </w:r>
      <w:r w:rsidR="00EB461E">
        <w:rPr>
          <w:rFonts w:ascii="Arial" w:hAnsi="Arial" w:cs="Arial"/>
          <w:b/>
          <w:sz w:val="48"/>
          <w:szCs w:val="48"/>
        </w:rPr>
        <w:t>discussions</w:t>
      </w:r>
    </w:p>
    <w:p w:rsidR="002704B1" w:rsidRDefault="005C53CB" w:rsidP="005C53CB">
      <w:pPr>
        <w:rPr>
          <w:rFonts w:ascii="Arial" w:hAnsi="Arial" w:cs="Arial"/>
        </w:rPr>
      </w:pPr>
      <w:r w:rsidRPr="004F4EC9">
        <w:rPr>
          <w:rFonts w:ascii="Arial" w:hAnsi="Arial" w:cs="Arial"/>
        </w:rPr>
        <w:t xml:space="preserve">In </w:t>
      </w:r>
      <w:r w:rsidR="00EE7670">
        <w:rPr>
          <w:rFonts w:ascii="Arial" w:hAnsi="Arial" w:cs="Arial"/>
        </w:rPr>
        <w:t>the</w:t>
      </w:r>
      <w:r w:rsidRPr="004F4EC9">
        <w:rPr>
          <w:rFonts w:ascii="Arial" w:hAnsi="Arial" w:cs="Arial"/>
        </w:rPr>
        <w:t xml:space="preserve"> workshop, groups wer</w:t>
      </w:r>
      <w:r w:rsidR="00354F3D">
        <w:rPr>
          <w:rFonts w:ascii="Arial" w:hAnsi="Arial" w:cs="Arial"/>
        </w:rPr>
        <w:t xml:space="preserve">e asked to discuss some of the barriers that young people </w:t>
      </w:r>
      <w:r w:rsidR="002704B1">
        <w:rPr>
          <w:rFonts w:ascii="Arial" w:hAnsi="Arial" w:cs="Arial"/>
        </w:rPr>
        <w:t xml:space="preserve">(YP) </w:t>
      </w:r>
      <w:r w:rsidR="00354F3D">
        <w:rPr>
          <w:rFonts w:ascii="Arial" w:hAnsi="Arial" w:cs="Arial"/>
        </w:rPr>
        <w:t xml:space="preserve">might face </w:t>
      </w:r>
      <w:r w:rsidR="002704B1">
        <w:rPr>
          <w:rFonts w:ascii="Arial" w:hAnsi="Arial" w:cs="Arial"/>
        </w:rPr>
        <w:t xml:space="preserve">accessing </w:t>
      </w:r>
      <w:r w:rsidR="00354F3D">
        <w:rPr>
          <w:rFonts w:ascii="Arial" w:hAnsi="Arial" w:cs="Arial"/>
        </w:rPr>
        <w:t xml:space="preserve">GP appointments. Each group was given a barrier that a </w:t>
      </w:r>
      <w:r w:rsidR="002704B1">
        <w:rPr>
          <w:rFonts w:ascii="Arial" w:hAnsi="Arial" w:cs="Arial"/>
        </w:rPr>
        <w:t xml:space="preserve">YP </w:t>
      </w:r>
      <w:r w:rsidRPr="004F4EC9">
        <w:rPr>
          <w:rFonts w:ascii="Arial" w:hAnsi="Arial" w:cs="Arial"/>
        </w:rPr>
        <w:t xml:space="preserve">might face when </w:t>
      </w:r>
      <w:r w:rsidR="002704B1">
        <w:rPr>
          <w:rFonts w:ascii="Arial" w:hAnsi="Arial" w:cs="Arial"/>
        </w:rPr>
        <w:t>making or getting to a GP appointment</w:t>
      </w:r>
      <w:r w:rsidR="004D5AFD">
        <w:rPr>
          <w:rFonts w:ascii="Arial" w:hAnsi="Arial" w:cs="Arial"/>
        </w:rPr>
        <w:t xml:space="preserve"> and were asked to explore this in more detail</w:t>
      </w:r>
      <w:r w:rsidR="002704B1">
        <w:rPr>
          <w:rFonts w:ascii="Arial" w:hAnsi="Arial" w:cs="Arial"/>
        </w:rPr>
        <w:t>.</w:t>
      </w:r>
    </w:p>
    <w:p w:rsidR="005C53CB" w:rsidRPr="004F4EC9" w:rsidRDefault="005C53CB" w:rsidP="005C53CB">
      <w:pPr>
        <w:rPr>
          <w:rFonts w:ascii="Arial" w:hAnsi="Arial" w:cs="Arial"/>
        </w:rPr>
      </w:pPr>
      <w:r w:rsidRPr="004F4EC9">
        <w:rPr>
          <w:rFonts w:ascii="Arial" w:hAnsi="Arial" w:cs="Arial"/>
        </w:rPr>
        <w:t>The four examples of barriers that were given to the groups were:</w:t>
      </w:r>
    </w:p>
    <w:p w:rsidR="005C53CB" w:rsidRPr="004F4EC9" w:rsidRDefault="005C53CB" w:rsidP="005C53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F4EC9">
        <w:rPr>
          <w:rFonts w:ascii="Arial" w:hAnsi="Arial" w:cs="Arial"/>
        </w:rPr>
        <w:t xml:space="preserve">Online </w:t>
      </w:r>
      <w:r w:rsidR="004D5AFD">
        <w:rPr>
          <w:rFonts w:ascii="Arial" w:hAnsi="Arial" w:cs="Arial"/>
        </w:rPr>
        <w:t>a</w:t>
      </w:r>
      <w:r w:rsidRPr="004F4EC9">
        <w:rPr>
          <w:rFonts w:ascii="Arial" w:hAnsi="Arial" w:cs="Arial"/>
        </w:rPr>
        <w:t>ccess</w:t>
      </w:r>
    </w:p>
    <w:p w:rsidR="005C53CB" w:rsidRPr="004F4EC9" w:rsidRDefault="005C53CB" w:rsidP="005C53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F4EC9">
        <w:rPr>
          <w:rFonts w:ascii="Arial" w:hAnsi="Arial" w:cs="Arial"/>
        </w:rPr>
        <w:t>Transport to the GP</w:t>
      </w:r>
    </w:p>
    <w:p w:rsidR="005C53CB" w:rsidRPr="004F4EC9" w:rsidRDefault="005C53CB" w:rsidP="005C53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F4EC9">
        <w:rPr>
          <w:rFonts w:ascii="Arial" w:hAnsi="Arial" w:cs="Arial"/>
        </w:rPr>
        <w:t xml:space="preserve">Building </w:t>
      </w:r>
      <w:r w:rsidR="004D5AFD">
        <w:rPr>
          <w:rFonts w:ascii="Arial" w:hAnsi="Arial" w:cs="Arial"/>
        </w:rPr>
        <w:t>a</w:t>
      </w:r>
      <w:r w:rsidRPr="004F4EC9">
        <w:rPr>
          <w:rFonts w:ascii="Arial" w:hAnsi="Arial" w:cs="Arial"/>
        </w:rPr>
        <w:t>ccessibility</w:t>
      </w:r>
    </w:p>
    <w:p w:rsidR="005C53CB" w:rsidRPr="004F4EC9" w:rsidRDefault="005C53CB" w:rsidP="005C53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F4EC9">
        <w:rPr>
          <w:rFonts w:ascii="Arial" w:hAnsi="Arial" w:cs="Arial"/>
        </w:rPr>
        <w:t>Budget</w:t>
      </w:r>
      <w:r w:rsidR="004D5AFD">
        <w:rPr>
          <w:rFonts w:ascii="Arial" w:hAnsi="Arial" w:cs="Arial"/>
        </w:rPr>
        <w:t xml:space="preserve"> </w:t>
      </w:r>
      <w:r w:rsidRPr="004F4EC9">
        <w:rPr>
          <w:rFonts w:ascii="Arial" w:hAnsi="Arial" w:cs="Arial"/>
        </w:rPr>
        <w:t>/</w:t>
      </w:r>
      <w:r w:rsidR="004D5AFD">
        <w:rPr>
          <w:rFonts w:ascii="Arial" w:hAnsi="Arial" w:cs="Arial"/>
        </w:rPr>
        <w:t xml:space="preserve"> m</w:t>
      </w:r>
      <w:r w:rsidRPr="004F4EC9">
        <w:rPr>
          <w:rFonts w:ascii="Arial" w:hAnsi="Arial" w:cs="Arial"/>
        </w:rPr>
        <w:t>oney</w:t>
      </w:r>
    </w:p>
    <w:p w:rsidR="005C53CB" w:rsidRPr="004F4EC9" w:rsidRDefault="005C53CB" w:rsidP="005C53CB">
      <w:pPr>
        <w:rPr>
          <w:rFonts w:ascii="Arial" w:hAnsi="Arial" w:cs="Arial"/>
        </w:rPr>
      </w:pPr>
      <w:r w:rsidRPr="004F4EC9">
        <w:rPr>
          <w:rFonts w:ascii="Arial" w:hAnsi="Arial" w:cs="Arial"/>
        </w:rPr>
        <w:t xml:space="preserve">Using these examples, the groups </w:t>
      </w:r>
      <w:r w:rsidR="00192E20" w:rsidRPr="004F4EC9">
        <w:rPr>
          <w:rFonts w:ascii="Arial" w:hAnsi="Arial" w:cs="Arial"/>
        </w:rPr>
        <w:t>were asked to fill</w:t>
      </w:r>
      <w:r w:rsidRPr="004F4EC9">
        <w:rPr>
          <w:rFonts w:ascii="Arial" w:hAnsi="Arial" w:cs="Arial"/>
        </w:rPr>
        <w:t xml:space="preserve"> out </w:t>
      </w:r>
      <w:r w:rsidR="00192E20" w:rsidRPr="004F4EC9">
        <w:rPr>
          <w:rFonts w:ascii="Arial" w:hAnsi="Arial" w:cs="Arial"/>
        </w:rPr>
        <w:t xml:space="preserve">four sections to answer the following: </w:t>
      </w:r>
    </w:p>
    <w:p w:rsidR="005C53CB" w:rsidRPr="004F4EC9" w:rsidRDefault="005C53CB" w:rsidP="005C53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4EC9">
        <w:rPr>
          <w:rFonts w:ascii="Arial" w:hAnsi="Arial" w:cs="Arial"/>
        </w:rPr>
        <w:t xml:space="preserve">How does the </w:t>
      </w:r>
      <w:r w:rsidR="002704B1">
        <w:rPr>
          <w:rFonts w:ascii="Arial" w:hAnsi="Arial" w:cs="Arial"/>
        </w:rPr>
        <w:t xml:space="preserve">YP feel about this </w:t>
      </w:r>
      <w:r w:rsidRPr="004F4EC9">
        <w:rPr>
          <w:rFonts w:ascii="Arial" w:hAnsi="Arial" w:cs="Arial"/>
        </w:rPr>
        <w:t>barrier?</w:t>
      </w:r>
    </w:p>
    <w:p w:rsidR="005C53CB" w:rsidRPr="004F4EC9" w:rsidRDefault="002704B1" w:rsidP="005C53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5C53CB" w:rsidRPr="004F4EC9">
        <w:rPr>
          <w:rFonts w:ascii="Arial" w:hAnsi="Arial" w:cs="Arial"/>
        </w:rPr>
        <w:t>current resources to reduce the barrier?</w:t>
      </w:r>
    </w:p>
    <w:p w:rsidR="005C53CB" w:rsidRPr="004F4EC9" w:rsidRDefault="005C53CB" w:rsidP="005C53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4EC9">
        <w:rPr>
          <w:rFonts w:ascii="Arial" w:hAnsi="Arial" w:cs="Arial"/>
        </w:rPr>
        <w:t>What is the effect of the barrier?</w:t>
      </w:r>
    </w:p>
    <w:p w:rsidR="005C53CB" w:rsidRPr="004F4EC9" w:rsidRDefault="005C53CB" w:rsidP="005C53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4EC9">
        <w:rPr>
          <w:rFonts w:ascii="Arial" w:hAnsi="Arial" w:cs="Arial"/>
        </w:rPr>
        <w:t>What is the cause of the barrier, and what would you ideally need to remove the barrier?</w:t>
      </w:r>
    </w:p>
    <w:p w:rsidR="005C53CB" w:rsidRDefault="008E0DA5" w:rsidP="005C53CB">
      <w:pPr>
        <w:rPr>
          <w:rFonts w:ascii="Arial" w:hAnsi="Arial" w:cs="Arial"/>
        </w:rPr>
      </w:pPr>
      <w:r w:rsidRPr="008E0DA5">
        <w:rPr>
          <w:rFonts w:ascii="Arial" w:hAnsi="Arial" w:cs="Arial"/>
        </w:rPr>
        <w:t>The results can be found below:</w:t>
      </w:r>
    </w:p>
    <w:p w:rsidR="00580735" w:rsidRPr="008E0DA5" w:rsidRDefault="00580735" w:rsidP="005C53CB">
      <w:pPr>
        <w:rPr>
          <w:rFonts w:ascii="Arial" w:hAnsi="Arial" w:cs="Arial"/>
        </w:rPr>
      </w:pPr>
    </w:p>
    <w:p w:rsidR="005C53CB" w:rsidRPr="004D5AFD" w:rsidRDefault="005C53CB" w:rsidP="005C53CB">
      <w:pPr>
        <w:rPr>
          <w:rFonts w:ascii="Arial" w:hAnsi="Arial" w:cs="Arial"/>
          <w:sz w:val="36"/>
          <w:szCs w:val="36"/>
        </w:rPr>
      </w:pPr>
      <w:r w:rsidRPr="004D5AFD">
        <w:rPr>
          <w:rFonts w:ascii="Arial" w:hAnsi="Arial" w:cs="Arial"/>
          <w:sz w:val="36"/>
          <w:szCs w:val="36"/>
        </w:rPr>
        <w:t>Barrier: 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276"/>
      </w:tblGrid>
      <w:tr w:rsidR="005C53CB" w:rsidRPr="004F4EC9" w:rsidTr="00352AC1">
        <w:trPr>
          <w:trHeight w:val="192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CB" w:rsidRPr="004F4EC9" w:rsidRDefault="002704B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How does the YP </w:t>
            </w:r>
            <w:r w:rsidR="005C53CB" w:rsidRPr="004F4EC9">
              <w:rPr>
                <w:rFonts w:ascii="Arial" w:hAnsi="Arial" w:cs="Arial"/>
                <w:u w:val="single"/>
              </w:rPr>
              <w:t xml:space="preserve">feel </w:t>
            </w:r>
            <w:r>
              <w:rPr>
                <w:rFonts w:ascii="Arial" w:hAnsi="Arial" w:cs="Arial"/>
                <w:u w:val="single"/>
              </w:rPr>
              <w:t xml:space="preserve">about </w:t>
            </w:r>
            <w:r w:rsidR="005C53CB" w:rsidRPr="004F4EC9">
              <w:rPr>
                <w:rFonts w:ascii="Arial" w:hAnsi="Arial" w:cs="Arial"/>
                <w:u w:val="single"/>
              </w:rPr>
              <w:t>this barrier?</w:t>
            </w:r>
          </w:p>
          <w:p w:rsidR="005C53CB" w:rsidRPr="004F4EC9" w:rsidRDefault="005C53CB">
            <w:pPr>
              <w:rPr>
                <w:rFonts w:ascii="Arial" w:hAnsi="Arial" w:cs="Arial"/>
              </w:rPr>
            </w:pPr>
          </w:p>
          <w:p w:rsidR="005C53CB" w:rsidRPr="004F4EC9" w:rsidRDefault="005C53CB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Frustrated</w:t>
            </w:r>
          </w:p>
          <w:p w:rsidR="005C53CB" w:rsidRPr="004F4EC9" w:rsidRDefault="005C53CB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Isolated</w:t>
            </w:r>
          </w:p>
          <w:p w:rsidR="005C53CB" w:rsidRPr="004F4EC9" w:rsidRDefault="005C53CB">
            <w:pPr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CB" w:rsidRPr="004F4EC9" w:rsidRDefault="002704B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What are the</w:t>
            </w:r>
            <w:r w:rsidR="005C53CB" w:rsidRPr="004F4EC9">
              <w:rPr>
                <w:rFonts w:ascii="Arial" w:hAnsi="Arial" w:cs="Arial"/>
                <w:u w:val="single"/>
              </w:rPr>
              <w:t xml:space="preserve"> current resources to reduce the barrier?</w:t>
            </w:r>
          </w:p>
          <w:p w:rsidR="005C53CB" w:rsidRPr="004F4EC9" w:rsidRDefault="005C53CB">
            <w:pPr>
              <w:rPr>
                <w:rFonts w:ascii="Arial" w:hAnsi="Arial" w:cs="Arial"/>
                <w:u w:val="single"/>
              </w:rPr>
            </w:pPr>
          </w:p>
          <w:p w:rsidR="005C53CB" w:rsidRPr="004F4EC9" w:rsidRDefault="005C53CB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 xml:space="preserve">Partially pay the young </w:t>
            </w:r>
            <w:r w:rsidR="00352AC1" w:rsidRPr="004F4EC9">
              <w:rPr>
                <w:rFonts w:ascii="Arial" w:hAnsi="Arial" w:cs="Arial"/>
              </w:rPr>
              <w:t>person’s</w:t>
            </w:r>
            <w:r w:rsidRPr="004F4EC9">
              <w:rPr>
                <w:rFonts w:ascii="Arial" w:hAnsi="Arial" w:cs="Arial"/>
              </w:rPr>
              <w:t xml:space="preserve"> travel expenses</w:t>
            </w:r>
          </w:p>
        </w:tc>
      </w:tr>
      <w:tr w:rsidR="005C53CB" w:rsidRPr="004F4EC9" w:rsidTr="00352AC1">
        <w:trPr>
          <w:trHeight w:val="211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CB" w:rsidRPr="004F4EC9" w:rsidRDefault="005C53CB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is the cause of the barrier, and what would you ideally need to remove the barrier?</w:t>
            </w:r>
          </w:p>
          <w:p w:rsidR="005C53CB" w:rsidRPr="004F4EC9" w:rsidRDefault="005C53CB">
            <w:pPr>
              <w:rPr>
                <w:rFonts w:ascii="Arial" w:hAnsi="Arial" w:cs="Arial"/>
                <w:u w:val="single"/>
              </w:rPr>
            </w:pPr>
          </w:p>
          <w:p w:rsidR="005C53CB" w:rsidRPr="004F4EC9" w:rsidRDefault="005C53CB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Rising travel costs</w:t>
            </w:r>
          </w:p>
          <w:p w:rsidR="005C53CB" w:rsidRPr="004F4EC9" w:rsidRDefault="005C53CB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Cuts to the NHS</w:t>
            </w:r>
          </w:p>
          <w:p w:rsidR="005C53CB" w:rsidRPr="004F4EC9" w:rsidRDefault="005C53CB">
            <w:pPr>
              <w:rPr>
                <w:rFonts w:ascii="Arial" w:hAnsi="Arial" w:cs="Arial"/>
              </w:rPr>
            </w:pPr>
          </w:p>
          <w:p w:rsidR="005C53CB" w:rsidRPr="004F4EC9" w:rsidRDefault="005C53CB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An appointment travel card for free travel to the GP or Hospital</w:t>
            </w:r>
          </w:p>
          <w:p w:rsidR="005C53CB" w:rsidRPr="004F4EC9" w:rsidRDefault="005C53C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CB" w:rsidRPr="004F4EC9" w:rsidRDefault="005C53CB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is the effect of the barrier?</w:t>
            </w:r>
          </w:p>
          <w:p w:rsidR="005C53CB" w:rsidRPr="004F4EC9" w:rsidRDefault="005C53CB">
            <w:pPr>
              <w:rPr>
                <w:rFonts w:ascii="Arial" w:hAnsi="Arial" w:cs="Arial"/>
                <w:u w:val="single"/>
              </w:rPr>
            </w:pPr>
          </w:p>
          <w:p w:rsidR="005C53CB" w:rsidRPr="004F4EC9" w:rsidRDefault="00270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i</w:t>
            </w:r>
            <w:r w:rsidR="005C53CB" w:rsidRPr="004F4EC9">
              <w:rPr>
                <w:rFonts w:ascii="Arial" w:hAnsi="Arial" w:cs="Arial"/>
              </w:rPr>
              <w:t>mplications</w:t>
            </w:r>
          </w:p>
          <w:p w:rsidR="005C53CB" w:rsidRPr="004F4EC9" w:rsidRDefault="00270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Missed a</w:t>
            </w:r>
            <w:r w:rsidR="005C53CB" w:rsidRPr="004F4EC9">
              <w:rPr>
                <w:rFonts w:ascii="Arial" w:hAnsi="Arial" w:cs="Arial"/>
              </w:rPr>
              <w:t>ppointments</w:t>
            </w:r>
          </w:p>
          <w:p w:rsidR="005C53CB" w:rsidRPr="004F4EC9" w:rsidRDefault="005C53CB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Struck off for non-attendance</w:t>
            </w:r>
          </w:p>
          <w:p w:rsidR="005C53CB" w:rsidRPr="004F4EC9" w:rsidRDefault="005C53CB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Depression</w:t>
            </w:r>
          </w:p>
        </w:tc>
      </w:tr>
    </w:tbl>
    <w:p w:rsidR="005C53CB" w:rsidRDefault="005C53CB" w:rsidP="005C53CB">
      <w:pPr>
        <w:rPr>
          <w:u w:val="single"/>
        </w:rPr>
      </w:pPr>
    </w:p>
    <w:p w:rsidR="005C53CB" w:rsidRDefault="005C53CB" w:rsidP="005C53CB">
      <w:pPr>
        <w:rPr>
          <w:u w:val="single"/>
        </w:rPr>
      </w:pPr>
    </w:p>
    <w:p w:rsidR="005C53CB" w:rsidRDefault="005C53CB" w:rsidP="005C53CB">
      <w:pPr>
        <w:rPr>
          <w:u w:val="single"/>
        </w:rPr>
      </w:pPr>
    </w:p>
    <w:p w:rsidR="000333E5" w:rsidRDefault="000333E5" w:rsidP="005C53CB">
      <w:pPr>
        <w:rPr>
          <w:u w:val="single"/>
        </w:rPr>
      </w:pPr>
    </w:p>
    <w:p w:rsidR="000333E5" w:rsidRDefault="000333E5" w:rsidP="005C53CB">
      <w:pPr>
        <w:rPr>
          <w:u w:val="single"/>
        </w:rPr>
      </w:pPr>
    </w:p>
    <w:p w:rsidR="000333E5" w:rsidRDefault="000333E5" w:rsidP="005C53CB">
      <w:pPr>
        <w:rPr>
          <w:sz w:val="36"/>
          <w:szCs w:val="36"/>
          <w:u w:val="single"/>
        </w:rPr>
      </w:pPr>
    </w:p>
    <w:p w:rsidR="000333E5" w:rsidRPr="004D5AFD" w:rsidRDefault="002704B1" w:rsidP="005C53CB">
      <w:pPr>
        <w:rPr>
          <w:rFonts w:ascii="Arial" w:hAnsi="Arial" w:cs="Arial"/>
          <w:sz w:val="36"/>
          <w:szCs w:val="36"/>
        </w:rPr>
      </w:pPr>
      <w:r w:rsidRPr="004D5AFD">
        <w:rPr>
          <w:rFonts w:ascii="Arial" w:hAnsi="Arial" w:cs="Arial"/>
          <w:sz w:val="36"/>
          <w:szCs w:val="36"/>
        </w:rPr>
        <w:t>Barrier: Having no online a</w:t>
      </w:r>
      <w:r w:rsidR="00352AC1" w:rsidRPr="004D5AFD">
        <w:rPr>
          <w:rFonts w:ascii="Arial" w:hAnsi="Arial" w:cs="Arial"/>
          <w:sz w:val="36"/>
          <w:szCs w:val="36"/>
        </w:rPr>
        <w:t>ccess</w:t>
      </w:r>
    </w:p>
    <w:tbl>
      <w:tblPr>
        <w:tblStyle w:val="TableGrid"/>
        <w:tblpPr w:leftFromText="180" w:rightFromText="180" w:vertAnchor="page" w:horzAnchor="margin" w:tblpY="2429"/>
        <w:tblW w:w="0" w:type="auto"/>
        <w:tblLook w:val="04A0" w:firstRow="1" w:lastRow="0" w:firstColumn="1" w:lastColumn="0" w:noHBand="0" w:noVBand="1"/>
      </w:tblPr>
      <w:tblGrid>
        <w:gridCol w:w="3849"/>
        <w:gridCol w:w="3874"/>
      </w:tblGrid>
      <w:tr w:rsidR="00580735" w:rsidRPr="004F4EC9" w:rsidTr="00580735">
        <w:trPr>
          <w:trHeight w:val="192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How does the YP feel about</w:t>
            </w:r>
            <w:r w:rsidRPr="004F4EC9">
              <w:rPr>
                <w:rFonts w:ascii="Arial" w:hAnsi="Arial" w:cs="Arial"/>
                <w:u w:val="single"/>
              </w:rPr>
              <w:t xml:space="preserve"> this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Mistrust in the service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Anxious/nervous about ringing up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are your current resources to reduce the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Leaflet &amp; flyer s</w:t>
            </w:r>
            <w:r w:rsidRPr="004F4EC9">
              <w:rPr>
                <w:rFonts w:ascii="Arial" w:hAnsi="Arial" w:cs="Arial"/>
              </w:rPr>
              <w:t>ignposting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School Nurse to get more involved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Universities/c</w:t>
            </w:r>
            <w:r w:rsidRPr="004F4EC9">
              <w:rPr>
                <w:rFonts w:ascii="Arial" w:hAnsi="Arial" w:cs="Arial"/>
              </w:rPr>
              <w:t>olleges to give more info to YP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friendly i</w:t>
            </w:r>
            <w:r w:rsidRPr="004F4EC9">
              <w:rPr>
                <w:rFonts w:ascii="Arial" w:hAnsi="Arial" w:cs="Arial"/>
              </w:rPr>
              <w:t>nformation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</w:tc>
      </w:tr>
      <w:tr w:rsidR="00580735" w:rsidRPr="004F4EC9" w:rsidTr="00580735">
        <w:trPr>
          <w:trHeight w:val="224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is the cause of the barrier, and what would you ideally need to remove the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Service not being up to date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not</w:t>
            </w:r>
            <w:r w:rsidRPr="004F4EC9">
              <w:rPr>
                <w:rFonts w:ascii="Arial" w:hAnsi="Arial" w:cs="Arial"/>
              </w:rPr>
              <w:t xml:space="preserve"> up to date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24/7 phone l</w:t>
            </w:r>
            <w:r w:rsidRPr="004F4EC9">
              <w:rPr>
                <w:rFonts w:ascii="Arial" w:hAnsi="Arial" w:cs="Arial"/>
              </w:rPr>
              <w:t>ine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 w</w:t>
            </w:r>
            <w:r w:rsidRPr="004F4EC9">
              <w:rPr>
                <w:rFonts w:ascii="Arial" w:hAnsi="Arial" w:cs="Arial"/>
              </w:rPr>
              <w:t>alk-in service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is the effect of the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YP not using services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Can’t access the service 24/7</w:t>
            </w:r>
          </w:p>
        </w:tc>
      </w:tr>
    </w:tbl>
    <w:p w:rsidR="005C53CB" w:rsidRDefault="005C53CB" w:rsidP="005C53CB">
      <w:pPr>
        <w:rPr>
          <w:u w:val="single"/>
        </w:rPr>
      </w:pPr>
    </w:p>
    <w:p w:rsidR="005C53CB" w:rsidRDefault="005C53CB" w:rsidP="005C53CB">
      <w:pPr>
        <w:rPr>
          <w:u w:val="single"/>
        </w:rPr>
      </w:pPr>
    </w:p>
    <w:p w:rsidR="005C53CB" w:rsidRDefault="005C53CB" w:rsidP="005C53CB"/>
    <w:p w:rsidR="005C53CB" w:rsidRDefault="005C53CB" w:rsidP="005C53CB"/>
    <w:p w:rsidR="005C53CB" w:rsidRDefault="005C53CB" w:rsidP="005C53CB"/>
    <w:p w:rsidR="005C53CB" w:rsidRDefault="005C53CB" w:rsidP="005C53CB"/>
    <w:p w:rsidR="005C53CB" w:rsidRDefault="005C53CB" w:rsidP="005C53CB"/>
    <w:p w:rsidR="005C53CB" w:rsidRDefault="005C53CB" w:rsidP="005C53CB"/>
    <w:p w:rsidR="005C53CB" w:rsidRDefault="005C53CB" w:rsidP="005C53CB"/>
    <w:p w:rsidR="005C53CB" w:rsidRDefault="005C53CB" w:rsidP="005C53CB"/>
    <w:p w:rsidR="00580735" w:rsidRPr="004D5AFD" w:rsidRDefault="00580735" w:rsidP="00580735">
      <w:pPr>
        <w:rPr>
          <w:rFonts w:ascii="Arial" w:hAnsi="Arial" w:cs="Arial"/>
          <w:sz w:val="36"/>
          <w:szCs w:val="36"/>
        </w:rPr>
      </w:pPr>
      <w:r w:rsidRPr="004D5AFD">
        <w:rPr>
          <w:rFonts w:ascii="Arial" w:hAnsi="Arial" w:cs="Arial"/>
          <w:sz w:val="36"/>
          <w:szCs w:val="36"/>
        </w:rPr>
        <w:t xml:space="preserve">Barrier: </w:t>
      </w:r>
      <w:r w:rsidR="004D5AFD">
        <w:rPr>
          <w:rFonts w:ascii="Arial" w:hAnsi="Arial" w:cs="Arial"/>
          <w:sz w:val="36"/>
          <w:szCs w:val="36"/>
        </w:rPr>
        <w:t>m</w:t>
      </w:r>
      <w:r w:rsidRPr="004D5AFD">
        <w:rPr>
          <w:rFonts w:ascii="Arial" w:hAnsi="Arial" w:cs="Arial"/>
          <w:sz w:val="36"/>
          <w:szCs w:val="36"/>
        </w:rPr>
        <w:t>oney</w:t>
      </w:r>
    </w:p>
    <w:tbl>
      <w:tblPr>
        <w:tblStyle w:val="TableGrid"/>
        <w:tblpPr w:leftFromText="180" w:rightFromText="180" w:vertAnchor="page" w:horzAnchor="margin" w:tblpY="8356"/>
        <w:tblW w:w="0" w:type="auto"/>
        <w:tblLook w:val="04A0" w:firstRow="1" w:lastRow="0" w:firstColumn="1" w:lastColumn="0" w:noHBand="0" w:noVBand="1"/>
      </w:tblPr>
      <w:tblGrid>
        <w:gridCol w:w="3849"/>
        <w:gridCol w:w="3874"/>
      </w:tblGrid>
      <w:tr w:rsidR="00580735" w:rsidRPr="004F4EC9" w:rsidTr="00580735">
        <w:trPr>
          <w:trHeight w:val="1929"/>
        </w:trPr>
        <w:tc>
          <w:tcPr>
            <w:tcW w:w="3849" w:type="dxa"/>
          </w:tcPr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 xml:space="preserve">How does the </w:t>
            </w:r>
            <w:r>
              <w:rPr>
                <w:rFonts w:ascii="Arial" w:hAnsi="Arial" w:cs="Arial"/>
                <w:u w:val="single"/>
              </w:rPr>
              <w:t xml:space="preserve">YP feel about </w:t>
            </w:r>
            <w:r w:rsidRPr="004F4EC9">
              <w:rPr>
                <w:rFonts w:ascii="Arial" w:hAnsi="Arial" w:cs="Arial"/>
                <w:u w:val="single"/>
              </w:rPr>
              <w:t>this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Loss of </w:t>
            </w:r>
            <w:r w:rsidRPr="004F4EC9">
              <w:rPr>
                <w:rFonts w:ascii="Arial" w:hAnsi="Arial" w:cs="Arial"/>
              </w:rPr>
              <w:t>‘Independence’</w:t>
            </w:r>
          </w:p>
        </w:tc>
        <w:tc>
          <w:tcPr>
            <w:tcW w:w="3874" w:type="dxa"/>
          </w:tcPr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are your current resources to reduce the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</w:tc>
      </w:tr>
      <w:tr w:rsidR="00580735" w:rsidRPr="004F4EC9" w:rsidTr="00580735">
        <w:trPr>
          <w:trHeight w:val="77"/>
        </w:trPr>
        <w:tc>
          <w:tcPr>
            <w:tcW w:w="3849" w:type="dxa"/>
          </w:tcPr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is the cause of the barrier, and what would you ideally need to remove the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 xml:space="preserve">Training in </w:t>
            </w:r>
            <w:r>
              <w:rPr>
                <w:rFonts w:ascii="Arial" w:hAnsi="Arial" w:cs="Arial"/>
              </w:rPr>
              <w:t>youth e</w:t>
            </w:r>
            <w:r w:rsidRPr="004F4EC9">
              <w:rPr>
                <w:rFonts w:ascii="Arial" w:hAnsi="Arial" w:cs="Arial"/>
              </w:rPr>
              <w:t>ngagement/communication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Virtual consultations</w:t>
            </w:r>
          </w:p>
          <w:p w:rsidR="00580735" w:rsidRDefault="00580735" w:rsidP="0058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a</w:t>
            </w:r>
            <w:r w:rsidRPr="004F4EC9">
              <w:rPr>
                <w:rFonts w:ascii="Arial" w:hAnsi="Arial" w:cs="Arial"/>
              </w:rPr>
              <w:t>pps (CAMHS)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accessibility of GPs in schools and colleges </w:t>
            </w:r>
            <w:r w:rsidRPr="004F4EC9">
              <w:rPr>
                <w:rFonts w:ascii="Arial" w:hAnsi="Arial" w:cs="Arial"/>
              </w:rPr>
              <w:t>(reduce travelling costs)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</w:tcPr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is the effect of the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health issues</w:t>
            </w:r>
          </w:p>
        </w:tc>
      </w:tr>
    </w:tbl>
    <w:p w:rsidR="00352AC1" w:rsidRDefault="00352AC1" w:rsidP="005C53CB">
      <w:pPr>
        <w:rPr>
          <w:sz w:val="36"/>
          <w:szCs w:val="36"/>
          <w:u w:val="single"/>
        </w:rPr>
      </w:pPr>
    </w:p>
    <w:p w:rsidR="00352AC1" w:rsidRDefault="00352AC1" w:rsidP="005C53CB">
      <w:pPr>
        <w:rPr>
          <w:sz w:val="36"/>
          <w:szCs w:val="36"/>
          <w:u w:val="single"/>
        </w:rPr>
      </w:pPr>
    </w:p>
    <w:p w:rsidR="00352AC1" w:rsidRDefault="00352AC1" w:rsidP="005C53CB">
      <w:pPr>
        <w:rPr>
          <w:sz w:val="36"/>
          <w:szCs w:val="36"/>
          <w:u w:val="single"/>
        </w:rPr>
      </w:pPr>
    </w:p>
    <w:p w:rsidR="00352AC1" w:rsidRDefault="00352AC1" w:rsidP="005C53CB">
      <w:pPr>
        <w:rPr>
          <w:sz w:val="36"/>
          <w:szCs w:val="36"/>
          <w:u w:val="single"/>
        </w:rPr>
      </w:pPr>
    </w:p>
    <w:p w:rsidR="002704B1" w:rsidRDefault="002704B1" w:rsidP="005C53CB">
      <w:pPr>
        <w:rPr>
          <w:sz w:val="36"/>
          <w:szCs w:val="36"/>
          <w:u w:val="single"/>
        </w:rPr>
      </w:pPr>
    </w:p>
    <w:p w:rsidR="002704B1" w:rsidRDefault="002704B1" w:rsidP="005C53CB">
      <w:pPr>
        <w:rPr>
          <w:sz w:val="36"/>
          <w:szCs w:val="36"/>
          <w:u w:val="single"/>
        </w:rPr>
      </w:pPr>
    </w:p>
    <w:p w:rsidR="002704B1" w:rsidRDefault="002704B1" w:rsidP="005C53CB">
      <w:pPr>
        <w:rPr>
          <w:sz w:val="36"/>
          <w:szCs w:val="36"/>
          <w:u w:val="single"/>
        </w:rPr>
      </w:pPr>
    </w:p>
    <w:p w:rsidR="002704B1" w:rsidRDefault="002704B1" w:rsidP="005C53CB">
      <w:pPr>
        <w:rPr>
          <w:sz w:val="36"/>
          <w:szCs w:val="36"/>
          <w:u w:val="single"/>
        </w:rPr>
      </w:pPr>
    </w:p>
    <w:p w:rsidR="002704B1" w:rsidRDefault="002704B1" w:rsidP="005C53CB">
      <w:pPr>
        <w:rPr>
          <w:sz w:val="36"/>
          <w:szCs w:val="36"/>
          <w:u w:val="single"/>
        </w:rPr>
      </w:pPr>
    </w:p>
    <w:p w:rsidR="002704B1" w:rsidRDefault="002704B1" w:rsidP="005C53CB">
      <w:pPr>
        <w:rPr>
          <w:sz w:val="36"/>
          <w:szCs w:val="36"/>
          <w:u w:val="single"/>
        </w:rPr>
      </w:pPr>
    </w:p>
    <w:p w:rsidR="00580735" w:rsidRPr="004D5AFD" w:rsidRDefault="00580735" w:rsidP="00580735">
      <w:pPr>
        <w:rPr>
          <w:rFonts w:ascii="Arial" w:hAnsi="Arial" w:cs="Arial"/>
          <w:sz w:val="36"/>
          <w:szCs w:val="36"/>
        </w:rPr>
      </w:pPr>
      <w:r w:rsidRPr="004D5AFD">
        <w:rPr>
          <w:rFonts w:ascii="Arial" w:hAnsi="Arial" w:cs="Arial"/>
          <w:sz w:val="36"/>
          <w:szCs w:val="36"/>
        </w:rPr>
        <w:t xml:space="preserve">Barrier: No </w:t>
      </w:r>
      <w:r w:rsidR="004D5AFD">
        <w:rPr>
          <w:rFonts w:ascii="Arial" w:hAnsi="Arial" w:cs="Arial"/>
          <w:sz w:val="36"/>
          <w:szCs w:val="36"/>
        </w:rPr>
        <w:t>b</w:t>
      </w:r>
      <w:r w:rsidRPr="004D5AFD">
        <w:rPr>
          <w:rFonts w:ascii="Arial" w:hAnsi="Arial" w:cs="Arial"/>
          <w:sz w:val="36"/>
          <w:szCs w:val="36"/>
        </w:rPr>
        <w:t xml:space="preserve">uilding </w:t>
      </w:r>
      <w:r w:rsidR="004D5AFD">
        <w:rPr>
          <w:rFonts w:ascii="Arial" w:hAnsi="Arial" w:cs="Arial"/>
          <w:sz w:val="36"/>
          <w:szCs w:val="36"/>
        </w:rPr>
        <w:t>a</w:t>
      </w:r>
      <w:r w:rsidRPr="004D5AFD">
        <w:rPr>
          <w:rFonts w:ascii="Arial" w:hAnsi="Arial" w:cs="Arial"/>
          <w:sz w:val="36"/>
          <w:szCs w:val="36"/>
        </w:rPr>
        <w:t>ccess</w:t>
      </w:r>
    </w:p>
    <w:p w:rsidR="002704B1" w:rsidRDefault="002704B1" w:rsidP="005C53CB">
      <w:pPr>
        <w:rPr>
          <w:sz w:val="36"/>
          <w:szCs w:val="36"/>
          <w:u w:val="single"/>
        </w:rPr>
      </w:pPr>
    </w:p>
    <w:p w:rsidR="005C53CB" w:rsidRPr="004F4EC9" w:rsidRDefault="005C53CB" w:rsidP="005C53CB">
      <w:pPr>
        <w:tabs>
          <w:tab w:val="left" w:pos="5312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094"/>
        <w:tblW w:w="0" w:type="auto"/>
        <w:tblLook w:val="04A0" w:firstRow="1" w:lastRow="0" w:firstColumn="1" w:lastColumn="0" w:noHBand="0" w:noVBand="1"/>
      </w:tblPr>
      <w:tblGrid>
        <w:gridCol w:w="3849"/>
        <w:gridCol w:w="3874"/>
      </w:tblGrid>
      <w:tr w:rsidR="00580735" w:rsidRPr="004F4EC9" w:rsidTr="00580735">
        <w:trPr>
          <w:trHeight w:val="192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 xml:space="preserve">How does the </w:t>
            </w:r>
            <w:r>
              <w:rPr>
                <w:rFonts w:ascii="Arial" w:hAnsi="Arial" w:cs="Arial"/>
                <w:u w:val="single"/>
              </w:rPr>
              <w:t xml:space="preserve">YP feel about </w:t>
            </w:r>
            <w:r w:rsidRPr="004F4EC9">
              <w:rPr>
                <w:rFonts w:ascii="Arial" w:hAnsi="Arial" w:cs="Arial"/>
                <w:u w:val="single"/>
              </w:rPr>
              <w:t>this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Frustrated</w:t>
            </w:r>
            <w:r>
              <w:rPr>
                <w:rFonts w:ascii="Arial" w:hAnsi="Arial" w:cs="Arial"/>
              </w:rPr>
              <w:t xml:space="preserve"> - letting patients d</w:t>
            </w:r>
            <w:r w:rsidRPr="004F4EC9">
              <w:rPr>
                <w:rFonts w:ascii="Arial" w:hAnsi="Arial" w:cs="Arial"/>
              </w:rPr>
              <w:t>own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Worried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Unsupported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Angry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Excluded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Confused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are your current resources to reduce the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Outreach GPs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Extend Surgery Hours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Adaptations to the building (Wheelchair access/lifts)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Info about local public transport</w:t>
            </w:r>
          </w:p>
        </w:tc>
      </w:tr>
      <w:tr w:rsidR="00580735" w:rsidRPr="004F4EC9" w:rsidTr="00580735">
        <w:trPr>
          <w:trHeight w:val="211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5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is the cause of the barrier, and what would you ideally need to remove the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Accessible building upgrades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Become centrally located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Simplify services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Outreach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 xml:space="preserve"> stop shop/h</w:t>
            </w:r>
            <w:r w:rsidRPr="004F4EC9">
              <w:rPr>
                <w:rFonts w:ascii="Arial" w:hAnsi="Arial" w:cs="Arial"/>
              </w:rPr>
              <w:t>ub Model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5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  <w:r w:rsidRPr="004F4EC9">
              <w:rPr>
                <w:rFonts w:ascii="Arial" w:hAnsi="Arial" w:cs="Arial"/>
                <w:u w:val="single"/>
              </w:rPr>
              <w:t>What is the effect of the barrier?</w:t>
            </w:r>
          </w:p>
          <w:p w:rsidR="00580735" w:rsidRPr="004F4EC9" w:rsidRDefault="00580735" w:rsidP="00580735">
            <w:pPr>
              <w:rPr>
                <w:rFonts w:ascii="Arial" w:hAnsi="Arial" w:cs="Arial"/>
                <w:u w:val="single"/>
              </w:rPr>
            </w:pPr>
          </w:p>
          <w:p w:rsidR="00580735" w:rsidRDefault="00580735" w:rsidP="00580735">
            <w:pPr>
              <w:rPr>
                <w:rFonts w:ascii="Arial" w:hAnsi="Arial" w:cs="Arial"/>
              </w:rPr>
            </w:pP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Don’t receive services/information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At risk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  <w:r w:rsidRPr="004F4EC9">
              <w:rPr>
                <w:rFonts w:ascii="Arial" w:hAnsi="Arial" w:cs="Arial"/>
              </w:rPr>
              <w:t>Develop long term health conditions</w:t>
            </w:r>
          </w:p>
          <w:p w:rsidR="00580735" w:rsidRPr="004F4EC9" w:rsidRDefault="00580735" w:rsidP="00580735">
            <w:pPr>
              <w:rPr>
                <w:rFonts w:ascii="Arial" w:hAnsi="Arial" w:cs="Arial"/>
              </w:rPr>
            </w:pPr>
          </w:p>
        </w:tc>
      </w:tr>
    </w:tbl>
    <w:p w:rsidR="005C53CB" w:rsidRDefault="005C53CB" w:rsidP="005C53CB">
      <w:pPr>
        <w:tabs>
          <w:tab w:val="left" w:pos="5312"/>
        </w:tabs>
      </w:pPr>
    </w:p>
    <w:p w:rsidR="005C53CB" w:rsidRDefault="005C53CB" w:rsidP="005C53CB">
      <w:pPr>
        <w:tabs>
          <w:tab w:val="left" w:pos="5312"/>
        </w:tabs>
      </w:pPr>
    </w:p>
    <w:p w:rsidR="005C53CB" w:rsidRDefault="005C53CB" w:rsidP="005C53CB">
      <w:pPr>
        <w:tabs>
          <w:tab w:val="left" w:pos="5312"/>
        </w:tabs>
      </w:pPr>
    </w:p>
    <w:p w:rsidR="005C53CB" w:rsidRDefault="005C53CB" w:rsidP="005C53CB">
      <w:pPr>
        <w:tabs>
          <w:tab w:val="left" w:pos="5312"/>
        </w:tabs>
      </w:pPr>
    </w:p>
    <w:p w:rsidR="005C53CB" w:rsidRDefault="005C53CB" w:rsidP="005C53CB">
      <w:pPr>
        <w:tabs>
          <w:tab w:val="left" w:pos="5312"/>
        </w:tabs>
      </w:pPr>
    </w:p>
    <w:p w:rsidR="005C53CB" w:rsidRDefault="005C53CB" w:rsidP="005C53CB">
      <w:pPr>
        <w:tabs>
          <w:tab w:val="left" w:pos="5312"/>
        </w:tabs>
      </w:pPr>
    </w:p>
    <w:p w:rsidR="005C53CB" w:rsidRDefault="005C53CB" w:rsidP="005C53CB">
      <w:pPr>
        <w:tabs>
          <w:tab w:val="left" w:pos="5312"/>
        </w:tabs>
      </w:pPr>
    </w:p>
    <w:p w:rsidR="005C53CB" w:rsidRDefault="005C53CB" w:rsidP="005C53CB">
      <w:pPr>
        <w:tabs>
          <w:tab w:val="left" w:pos="5312"/>
        </w:tabs>
      </w:pPr>
    </w:p>
    <w:p w:rsidR="000333E5" w:rsidRDefault="00352AC1" w:rsidP="005C53C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0333E5" w:rsidRDefault="000333E5" w:rsidP="005C53CB">
      <w:pPr>
        <w:rPr>
          <w:sz w:val="36"/>
          <w:szCs w:val="36"/>
          <w:u w:val="single"/>
        </w:rPr>
      </w:pPr>
    </w:p>
    <w:p w:rsidR="000333E5" w:rsidRDefault="000333E5" w:rsidP="005C53CB">
      <w:pPr>
        <w:rPr>
          <w:sz w:val="36"/>
          <w:szCs w:val="36"/>
          <w:u w:val="single"/>
        </w:rPr>
      </w:pPr>
    </w:p>
    <w:p w:rsidR="000333E5" w:rsidRDefault="000333E5" w:rsidP="005C53CB">
      <w:pPr>
        <w:rPr>
          <w:sz w:val="36"/>
          <w:szCs w:val="36"/>
          <w:u w:val="single"/>
        </w:rPr>
      </w:pPr>
    </w:p>
    <w:p w:rsidR="000333E5" w:rsidRDefault="000333E5" w:rsidP="005C53CB">
      <w:pPr>
        <w:rPr>
          <w:sz w:val="36"/>
          <w:szCs w:val="36"/>
          <w:u w:val="single"/>
        </w:rPr>
      </w:pPr>
    </w:p>
    <w:p w:rsidR="000333E5" w:rsidRDefault="000333E5" w:rsidP="005C53CB">
      <w:pPr>
        <w:rPr>
          <w:sz w:val="36"/>
          <w:szCs w:val="36"/>
          <w:u w:val="single"/>
        </w:rPr>
      </w:pPr>
    </w:p>
    <w:p w:rsidR="000333E5" w:rsidRDefault="000333E5" w:rsidP="005C53CB">
      <w:pPr>
        <w:rPr>
          <w:sz w:val="36"/>
          <w:szCs w:val="36"/>
          <w:u w:val="single"/>
        </w:rPr>
      </w:pPr>
    </w:p>
    <w:p w:rsidR="000333E5" w:rsidRDefault="000333E5" w:rsidP="005C53CB">
      <w:pPr>
        <w:rPr>
          <w:sz w:val="36"/>
          <w:szCs w:val="36"/>
          <w:u w:val="single"/>
        </w:rPr>
      </w:pPr>
    </w:p>
    <w:p w:rsidR="000333E5" w:rsidRDefault="000333E5" w:rsidP="005C53CB">
      <w:pPr>
        <w:rPr>
          <w:sz w:val="36"/>
          <w:szCs w:val="36"/>
          <w:u w:val="single"/>
        </w:rPr>
      </w:pPr>
    </w:p>
    <w:p w:rsidR="002356EA" w:rsidRDefault="002356EA" w:rsidP="005C53CB">
      <w:pPr>
        <w:rPr>
          <w:sz w:val="36"/>
          <w:szCs w:val="36"/>
          <w:u w:val="single"/>
        </w:rPr>
      </w:pPr>
    </w:p>
    <w:p w:rsidR="002356EA" w:rsidRDefault="002356EA" w:rsidP="005C53CB">
      <w:pPr>
        <w:rPr>
          <w:sz w:val="36"/>
          <w:szCs w:val="36"/>
          <w:u w:val="single"/>
        </w:rPr>
      </w:pPr>
    </w:p>
    <w:p w:rsidR="002356EA" w:rsidRDefault="002356EA" w:rsidP="005C53CB">
      <w:pPr>
        <w:rPr>
          <w:sz w:val="36"/>
          <w:szCs w:val="36"/>
          <w:u w:val="single"/>
        </w:rPr>
      </w:pPr>
    </w:p>
    <w:p w:rsidR="00364749" w:rsidRPr="00EC7260" w:rsidRDefault="00364749" w:rsidP="00EC7260">
      <w:pPr>
        <w:rPr>
          <w:rFonts w:ascii="Arial" w:hAnsi="Arial" w:cs="Arial"/>
          <w:b/>
          <w:sz w:val="48"/>
          <w:szCs w:val="48"/>
        </w:rPr>
      </w:pPr>
      <w:r w:rsidRPr="00EC7260">
        <w:rPr>
          <w:rFonts w:ascii="Arial" w:hAnsi="Arial" w:cs="Arial"/>
          <w:b/>
          <w:sz w:val="48"/>
          <w:szCs w:val="48"/>
        </w:rPr>
        <w:t xml:space="preserve">Summary </w:t>
      </w:r>
      <w:r w:rsidR="008A3E53" w:rsidRPr="00EC7260">
        <w:rPr>
          <w:rFonts w:ascii="Arial" w:hAnsi="Arial" w:cs="Arial"/>
          <w:b/>
          <w:sz w:val="48"/>
          <w:szCs w:val="48"/>
        </w:rPr>
        <w:t>/ next steps</w:t>
      </w:r>
    </w:p>
    <w:p w:rsidR="00644E64" w:rsidRPr="00580735" w:rsidRDefault="00364749" w:rsidP="00580735">
      <w:pPr>
        <w:spacing w:line="360" w:lineRule="auto"/>
        <w:ind w:left="360"/>
        <w:rPr>
          <w:rFonts w:ascii="Arial" w:hAnsi="Arial" w:cs="Arial"/>
        </w:rPr>
      </w:pPr>
      <w:r w:rsidRPr="00580735">
        <w:rPr>
          <w:rFonts w:ascii="Arial" w:hAnsi="Arial" w:cs="Arial"/>
        </w:rPr>
        <w:t xml:space="preserve">Graham Bayliss, lay member of NHS South Sefton CCG, </w:t>
      </w:r>
      <w:r w:rsidR="001F65F6" w:rsidRPr="00580735">
        <w:rPr>
          <w:rFonts w:ascii="Arial" w:hAnsi="Arial" w:cs="Arial"/>
        </w:rPr>
        <w:t xml:space="preserve">rounded up the event and </w:t>
      </w:r>
      <w:r w:rsidRPr="00580735">
        <w:rPr>
          <w:rFonts w:ascii="Arial" w:hAnsi="Arial" w:cs="Arial"/>
        </w:rPr>
        <w:t>fed back to the group that the actions taken from the meeting will be taken to the formal EPEG group in January</w:t>
      </w:r>
      <w:r w:rsidR="001F65F6" w:rsidRPr="00580735">
        <w:rPr>
          <w:rFonts w:ascii="Arial" w:hAnsi="Arial" w:cs="Arial"/>
        </w:rPr>
        <w:t xml:space="preserve"> 2017</w:t>
      </w:r>
      <w:r w:rsidRPr="00580735">
        <w:rPr>
          <w:rFonts w:ascii="Arial" w:hAnsi="Arial" w:cs="Arial"/>
        </w:rPr>
        <w:t xml:space="preserve">. </w:t>
      </w:r>
    </w:p>
    <w:p w:rsidR="001232C5" w:rsidRPr="00644E64" w:rsidRDefault="001232C5" w:rsidP="001232C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EPEG will </w:t>
      </w:r>
      <w:r w:rsidR="00300F54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and promote the top 10 tips for engaging with YP, particularly taking on board the different approaches needed when engaging with YP compared with adults.</w:t>
      </w:r>
    </w:p>
    <w:p w:rsidR="00644E64" w:rsidRPr="00644E64" w:rsidRDefault="00EC7260" w:rsidP="00644E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C7260">
        <w:rPr>
          <w:rFonts w:ascii="Arial" w:hAnsi="Arial" w:cs="Arial"/>
        </w:rPr>
        <w:t>The CCGs chief nurse</w:t>
      </w:r>
      <w:r w:rsidR="008E0DA5">
        <w:rPr>
          <w:rFonts w:ascii="Arial" w:hAnsi="Arial" w:cs="Arial"/>
        </w:rPr>
        <w:t>, Debbie Fagan,</w:t>
      </w:r>
      <w:r w:rsidRPr="00EC7260">
        <w:rPr>
          <w:rFonts w:ascii="Arial" w:hAnsi="Arial" w:cs="Arial"/>
        </w:rPr>
        <w:t xml:space="preserve"> said that she would be kee</w:t>
      </w:r>
      <w:r>
        <w:rPr>
          <w:rFonts w:ascii="Arial" w:hAnsi="Arial" w:cs="Arial"/>
        </w:rPr>
        <w:t>n</w:t>
      </w:r>
      <w:r w:rsidRPr="00EC7260">
        <w:rPr>
          <w:rFonts w:ascii="Arial" w:hAnsi="Arial" w:cs="Arial"/>
        </w:rPr>
        <w:t xml:space="preserve"> to let the group take over the quality team for a day and this is being e</w:t>
      </w:r>
      <w:r w:rsidR="008A3E53" w:rsidRPr="00EC7260">
        <w:rPr>
          <w:rFonts w:ascii="Arial" w:hAnsi="Arial" w:cs="Arial"/>
        </w:rPr>
        <w:t>xplore</w:t>
      </w:r>
      <w:r w:rsidRPr="00EC7260">
        <w:rPr>
          <w:rFonts w:ascii="Arial" w:hAnsi="Arial" w:cs="Arial"/>
        </w:rPr>
        <w:t xml:space="preserve">d for 2017. </w:t>
      </w:r>
    </w:p>
    <w:p w:rsidR="00644E64" w:rsidRDefault="00EC7260" w:rsidP="00644E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EPEG group will look at d</w:t>
      </w:r>
      <w:r w:rsidR="008A3E53" w:rsidRPr="00EC7260">
        <w:rPr>
          <w:rFonts w:ascii="Arial" w:hAnsi="Arial" w:cs="Arial"/>
        </w:rPr>
        <w:t>evelop</w:t>
      </w:r>
      <w:r>
        <w:rPr>
          <w:rFonts w:ascii="Arial" w:hAnsi="Arial" w:cs="Arial"/>
        </w:rPr>
        <w:t>ing ideas</w:t>
      </w:r>
      <w:r w:rsidR="001232C5">
        <w:rPr>
          <w:rFonts w:ascii="Arial" w:hAnsi="Arial" w:cs="Arial"/>
        </w:rPr>
        <w:t xml:space="preserve"> for how it </w:t>
      </w:r>
      <w:r w:rsidR="00644E64">
        <w:rPr>
          <w:rFonts w:ascii="Arial" w:hAnsi="Arial" w:cs="Arial"/>
        </w:rPr>
        <w:t>can work more constructively w</w:t>
      </w:r>
      <w:r w:rsidR="008A3E53" w:rsidRPr="00EC7260">
        <w:rPr>
          <w:rFonts w:ascii="Arial" w:hAnsi="Arial" w:cs="Arial"/>
        </w:rPr>
        <w:t>ith vulnerable young people</w:t>
      </w:r>
      <w:r w:rsidR="001232C5">
        <w:rPr>
          <w:rFonts w:ascii="Arial" w:hAnsi="Arial" w:cs="Arial"/>
        </w:rPr>
        <w:t xml:space="preserve"> and harder to reach groups.</w:t>
      </w:r>
    </w:p>
    <w:p w:rsidR="00644E64" w:rsidRPr="00644E64" w:rsidRDefault="008A3E53" w:rsidP="00644E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C7260">
        <w:rPr>
          <w:rFonts w:ascii="Arial" w:hAnsi="Arial" w:cs="Arial"/>
        </w:rPr>
        <w:t xml:space="preserve">Promote the role of EPEG young person’s representative </w:t>
      </w:r>
      <w:r w:rsidR="006F2D6E">
        <w:rPr>
          <w:rFonts w:ascii="Arial" w:hAnsi="Arial" w:cs="Arial"/>
        </w:rPr>
        <w:t xml:space="preserve">as </w:t>
      </w:r>
      <w:r w:rsidRPr="00EC7260">
        <w:rPr>
          <w:rFonts w:ascii="Arial" w:hAnsi="Arial" w:cs="Arial"/>
        </w:rPr>
        <w:t xml:space="preserve">an avenue </w:t>
      </w:r>
      <w:r w:rsidR="00EC7260" w:rsidRPr="00EC7260">
        <w:rPr>
          <w:rFonts w:ascii="Arial" w:hAnsi="Arial" w:cs="Arial"/>
        </w:rPr>
        <w:t>to</w:t>
      </w:r>
      <w:r w:rsidRPr="00EC7260">
        <w:rPr>
          <w:rFonts w:ascii="Arial" w:hAnsi="Arial" w:cs="Arial"/>
        </w:rPr>
        <w:t xml:space="preserve"> communicate good practice, issues and concerns</w:t>
      </w:r>
      <w:r w:rsidR="008E0DA5">
        <w:rPr>
          <w:rFonts w:ascii="Arial" w:hAnsi="Arial" w:cs="Arial"/>
        </w:rPr>
        <w:t>.</w:t>
      </w:r>
      <w:r w:rsidRPr="00EC7260">
        <w:rPr>
          <w:rFonts w:ascii="Arial" w:hAnsi="Arial" w:cs="Arial"/>
        </w:rPr>
        <w:t xml:space="preserve"> </w:t>
      </w:r>
    </w:p>
    <w:p w:rsidR="00644E64" w:rsidRPr="00644E64" w:rsidRDefault="008A3E53" w:rsidP="00644E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C7260">
        <w:rPr>
          <w:rFonts w:ascii="Arial" w:hAnsi="Arial" w:cs="Arial"/>
        </w:rPr>
        <w:t xml:space="preserve">Use the existing young people’s networks to promote and communicate CCG and health </w:t>
      </w:r>
      <w:r w:rsidR="00EC7260" w:rsidRPr="00EC7260">
        <w:rPr>
          <w:rFonts w:ascii="Arial" w:hAnsi="Arial" w:cs="Arial"/>
        </w:rPr>
        <w:t>related information</w:t>
      </w:r>
      <w:r w:rsidRPr="00EC7260">
        <w:rPr>
          <w:rFonts w:ascii="Arial" w:hAnsi="Arial" w:cs="Arial"/>
        </w:rPr>
        <w:t xml:space="preserve"> </w:t>
      </w:r>
      <w:r w:rsidR="00EC7260" w:rsidRPr="00EC7260">
        <w:rPr>
          <w:rFonts w:ascii="Arial" w:hAnsi="Arial" w:cs="Arial"/>
        </w:rPr>
        <w:t>e.g.</w:t>
      </w:r>
      <w:r w:rsidR="008E0DA5">
        <w:rPr>
          <w:rFonts w:ascii="Arial" w:hAnsi="Arial" w:cs="Arial"/>
        </w:rPr>
        <w:t xml:space="preserve"> CAS</w:t>
      </w:r>
      <w:r w:rsidRPr="00EC7260">
        <w:rPr>
          <w:rFonts w:ascii="Arial" w:hAnsi="Arial" w:cs="Arial"/>
        </w:rPr>
        <w:t xml:space="preserve"> (young people’s website/hub) and Sefton Youth Council Forum</w:t>
      </w:r>
      <w:r w:rsidR="00EC7260" w:rsidRPr="00EC7260">
        <w:rPr>
          <w:rFonts w:ascii="Arial" w:hAnsi="Arial" w:cs="Arial"/>
        </w:rPr>
        <w:t>.</w:t>
      </w:r>
    </w:p>
    <w:p w:rsidR="008A3E53" w:rsidRDefault="008A3E53" w:rsidP="00644E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C7260">
        <w:rPr>
          <w:rFonts w:ascii="Arial" w:hAnsi="Arial" w:cs="Arial"/>
        </w:rPr>
        <w:t>CCG and providers</w:t>
      </w:r>
      <w:r w:rsidR="00EC7260">
        <w:rPr>
          <w:rFonts w:ascii="Arial" w:hAnsi="Arial" w:cs="Arial"/>
        </w:rPr>
        <w:t xml:space="preserve"> have been</w:t>
      </w:r>
      <w:r w:rsidRPr="00EC7260">
        <w:rPr>
          <w:rFonts w:ascii="Arial" w:hAnsi="Arial" w:cs="Arial"/>
        </w:rPr>
        <w:t xml:space="preserve"> invited to attend and host a stall at the Y</w:t>
      </w:r>
      <w:r w:rsidR="00EC7260" w:rsidRPr="00EC7260">
        <w:rPr>
          <w:rFonts w:ascii="Arial" w:hAnsi="Arial" w:cs="Arial"/>
        </w:rPr>
        <w:t xml:space="preserve">oung </w:t>
      </w:r>
      <w:r w:rsidRPr="00EC7260">
        <w:rPr>
          <w:rFonts w:ascii="Arial" w:hAnsi="Arial" w:cs="Arial"/>
        </w:rPr>
        <w:t>P</w:t>
      </w:r>
      <w:r w:rsidR="00EC7260" w:rsidRPr="00EC7260">
        <w:rPr>
          <w:rFonts w:ascii="Arial" w:hAnsi="Arial" w:cs="Arial"/>
        </w:rPr>
        <w:t>erson</w:t>
      </w:r>
      <w:r w:rsidRPr="00EC7260">
        <w:rPr>
          <w:rFonts w:ascii="Arial" w:hAnsi="Arial" w:cs="Arial"/>
        </w:rPr>
        <w:t>’s health a</w:t>
      </w:r>
      <w:r w:rsidR="005B572F">
        <w:rPr>
          <w:rFonts w:ascii="Arial" w:hAnsi="Arial" w:cs="Arial"/>
        </w:rPr>
        <w:t>nd wellbeing event on Tuesday, 21st</w:t>
      </w:r>
      <w:r w:rsidRPr="00EC7260">
        <w:rPr>
          <w:rFonts w:ascii="Arial" w:hAnsi="Arial" w:cs="Arial"/>
        </w:rPr>
        <w:t xml:space="preserve"> March (details to follow)</w:t>
      </w:r>
      <w:r w:rsidR="00EC7260" w:rsidRPr="00EC7260">
        <w:rPr>
          <w:rFonts w:ascii="Arial" w:hAnsi="Arial" w:cs="Arial"/>
        </w:rPr>
        <w:t>.</w:t>
      </w:r>
    </w:p>
    <w:p w:rsidR="00300F54" w:rsidRDefault="00300F54" w:rsidP="00300F5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00F54">
        <w:rPr>
          <w:rFonts w:ascii="Arial" w:hAnsi="Arial" w:cs="Arial"/>
        </w:rPr>
        <w:t xml:space="preserve">At the event on </w:t>
      </w:r>
      <w:r w:rsidR="006F2D6E">
        <w:rPr>
          <w:rFonts w:ascii="Arial" w:hAnsi="Arial" w:cs="Arial"/>
        </w:rPr>
        <w:t xml:space="preserve">the </w:t>
      </w:r>
      <w:r w:rsidR="005B572F">
        <w:rPr>
          <w:rFonts w:ascii="Arial" w:hAnsi="Arial" w:cs="Arial"/>
        </w:rPr>
        <w:t>21</w:t>
      </w:r>
      <w:r w:rsidR="005B572F" w:rsidRPr="005B572F">
        <w:rPr>
          <w:rFonts w:ascii="Arial" w:hAnsi="Arial" w:cs="Arial"/>
          <w:vertAlign w:val="superscript"/>
        </w:rPr>
        <w:t>st</w:t>
      </w:r>
      <w:r w:rsidR="005B572F">
        <w:rPr>
          <w:rFonts w:ascii="Arial" w:hAnsi="Arial" w:cs="Arial"/>
        </w:rPr>
        <w:t xml:space="preserve"> </w:t>
      </w:r>
      <w:r w:rsidRPr="00300F54">
        <w:rPr>
          <w:rFonts w:ascii="Arial" w:hAnsi="Arial" w:cs="Arial"/>
        </w:rPr>
        <w:t>March, EPEG will share the information, outcomes and film from the YP’s EPEG meeting.</w:t>
      </w:r>
    </w:p>
    <w:p w:rsidR="00300F54" w:rsidRDefault="00062F6B" w:rsidP="00300F5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Healthwatch</w:t>
      </w:r>
      <w:r w:rsidR="00300F54">
        <w:rPr>
          <w:rFonts w:ascii="Arial" w:hAnsi="Arial" w:cs="Arial"/>
        </w:rPr>
        <w:t xml:space="preserve"> is developing a YP engagement plan with the Young Advisors and will invite EPEG to get involved</w:t>
      </w:r>
    </w:p>
    <w:p w:rsidR="00300F54" w:rsidRDefault="00062F6B" w:rsidP="00300F5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 w:rsidR="00300F54">
        <w:rPr>
          <w:rFonts w:ascii="Arial" w:hAnsi="Arial" w:cs="Arial"/>
        </w:rPr>
        <w:t xml:space="preserve">YP can </w:t>
      </w:r>
      <w:r>
        <w:rPr>
          <w:rFonts w:ascii="Arial" w:hAnsi="Arial" w:cs="Arial"/>
        </w:rPr>
        <w:t>share their experiences accessing and using local GP services, EPEG will discuss and develop plans on how YP can get more involved in the work of local GP practices.</w:t>
      </w:r>
    </w:p>
    <w:p w:rsidR="00837D96" w:rsidRPr="00062F6B" w:rsidRDefault="00837D96" w:rsidP="00837D9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CCG will host an annual young people’s engagement event.</w:t>
      </w:r>
    </w:p>
    <w:p w:rsidR="00300F54" w:rsidRPr="00062F6B" w:rsidRDefault="00300F54" w:rsidP="00837D96">
      <w:pPr>
        <w:pStyle w:val="ListParagraph"/>
        <w:spacing w:line="360" w:lineRule="auto"/>
        <w:rPr>
          <w:rFonts w:ascii="Arial" w:hAnsi="Arial" w:cs="Arial"/>
        </w:rPr>
      </w:pPr>
    </w:p>
    <w:p w:rsidR="00300F54" w:rsidRDefault="00300F54" w:rsidP="00062F6B">
      <w:pPr>
        <w:pStyle w:val="ListParagraph"/>
        <w:spacing w:line="360" w:lineRule="auto"/>
        <w:rPr>
          <w:rFonts w:ascii="Arial" w:hAnsi="Arial" w:cs="Arial"/>
        </w:rPr>
      </w:pPr>
    </w:p>
    <w:p w:rsidR="00364749" w:rsidRDefault="00364749" w:rsidP="003E5CB6">
      <w:pPr>
        <w:rPr>
          <w:rFonts w:ascii="Arial" w:hAnsi="Arial" w:cs="Arial"/>
          <w:b/>
          <w:sz w:val="48"/>
          <w:szCs w:val="48"/>
        </w:rPr>
      </w:pPr>
    </w:p>
    <w:p w:rsidR="00364749" w:rsidRDefault="00364749" w:rsidP="003E5CB6">
      <w:pPr>
        <w:rPr>
          <w:rFonts w:ascii="Arial" w:hAnsi="Arial" w:cs="Arial"/>
          <w:b/>
          <w:sz w:val="48"/>
          <w:szCs w:val="48"/>
        </w:rPr>
      </w:pPr>
    </w:p>
    <w:p w:rsidR="00364749" w:rsidRDefault="00364749" w:rsidP="003E5CB6">
      <w:pPr>
        <w:rPr>
          <w:rFonts w:ascii="Arial" w:hAnsi="Arial" w:cs="Arial"/>
          <w:b/>
          <w:sz w:val="48"/>
          <w:szCs w:val="48"/>
        </w:rPr>
      </w:pPr>
    </w:p>
    <w:p w:rsidR="00364749" w:rsidRDefault="00364749" w:rsidP="003E5CB6">
      <w:pPr>
        <w:rPr>
          <w:rFonts w:ascii="Arial" w:hAnsi="Arial" w:cs="Arial"/>
          <w:b/>
          <w:sz w:val="48"/>
          <w:szCs w:val="48"/>
        </w:rPr>
      </w:pPr>
    </w:p>
    <w:p w:rsidR="003E5CB6" w:rsidRPr="00051545" w:rsidRDefault="003E5CB6" w:rsidP="003E5CB6">
      <w:pPr>
        <w:rPr>
          <w:rFonts w:ascii="Arial" w:hAnsi="Arial" w:cs="Arial"/>
          <w:b/>
          <w:sz w:val="48"/>
          <w:szCs w:val="48"/>
        </w:rPr>
      </w:pPr>
      <w:r w:rsidRPr="00051545">
        <w:rPr>
          <w:rFonts w:ascii="Arial" w:hAnsi="Arial" w:cs="Arial"/>
          <w:b/>
          <w:sz w:val="48"/>
          <w:szCs w:val="48"/>
        </w:rPr>
        <w:t>Get involved or find out more</w:t>
      </w:r>
    </w:p>
    <w:p w:rsidR="00982DFE" w:rsidRPr="00EC7260" w:rsidRDefault="00406D42" w:rsidP="00982DFE">
      <w:pPr>
        <w:spacing w:line="360" w:lineRule="auto"/>
        <w:rPr>
          <w:rFonts w:ascii="Arial" w:hAnsi="Arial" w:cs="Arial"/>
        </w:rPr>
      </w:pPr>
      <w:r w:rsidRPr="00EC7260">
        <w:rPr>
          <w:rFonts w:ascii="Arial" w:hAnsi="Arial" w:cs="Arial"/>
        </w:rPr>
        <w:t xml:space="preserve">After the event, several people were </w:t>
      </w:r>
      <w:r w:rsidR="008E0DA5">
        <w:rPr>
          <w:rFonts w:ascii="Arial" w:hAnsi="Arial" w:cs="Arial"/>
        </w:rPr>
        <w:t>interviewed</w:t>
      </w:r>
      <w:r w:rsidRPr="00EC7260">
        <w:rPr>
          <w:rFonts w:ascii="Arial" w:hAnsi="Arial" w:cs="Arial"/>
        </w:rPr>
        <w:t xml:space="preserve"> about how they found the eve</w:t>
      </w:r>
      <w:r w:rsidR="008E0DA5">
        <w:rPr>
          <w:rFonts w:ascii="Arial" w:hAnsi="Arial" w:cs="Arial"/>
        </w:rPr>
        <w:t xml:space="preserve">nt and what they got out of it and </w:t>
      </w:r>
      <w:r w:rsidRPr="00EC7260">
        <w:rPr>
          <w:rFonts w:ascii="Arial" w:hAnsi="Arial" w:cs="Arial"/>
        </w:rPr>
        <w:t xml:space="preserve">the videos can be found on </w:t>
      </w:r>
      <w:r w:rsidR="001F65F6">
        <w:rPr>
          <w:rFonts w:ascii="Arial" w:hAnsi="Arial" w:cs="Arial"/>
        </w:rPr>
        <w:t>the CCGs</w:t>
      </w:r>
      <w:r w:rsidR="004D5AFD">
        <w:rPr>
          <w:rFonts w:ascii="Arial" w:hAnsi="Arial" w:cs="Arial"/>
        </w:rPr>
        <w:t>’</w:t>
      </w:r>
      <w:r w:rsidRPr="00EC7260">
        <w:rPr>
          <w:rFonts w:ascii="Arial" w:hAnsi="Arial" w:cs="Arial"/>
        </w:rPr>
        <w:t xml:space="preserve"> </w:t>
      </w:r>
      <w:r w:rsidR="004D5AFD">
        <w:rPr>
          <w:rFonts w:ascii="Arial" w:hAnsi="Arial" w:cs="Arial"/>
        </w:rPr>
        <w:t>Y</w:t>
      </w:r>
      <w:r w:rsidRPr="00EC7260">
        <w:rPr>
          <w:rFonts w:ascii="Arial" w:hAnsi="Arial" w:cs="Arial"/>
        </w:rPr>
        <w:t xml:space="preserve">ou </w:t>
      </w:r>
      <w:r w:rsidR="004D5AFD">
        <w:rPr>
          <w:rFonts w:ascii="Arial" w:hAnsi="Arial" w:cs="Arial"/>
        </w:rPr>
        <w:t>T</w:t>
      </w:r>
      <w:r w:rsidRPr="00EC7260">
        <w:rPr>
          <w:rFonts w:ascii="Arial" w:hAnsi="Arial" w:cs="Arial"/>
        </w:rPr>
        <w:t xml:space="preserve">ube channels: </w:t>
      </w:r>
    </w:p>
    <w:p w:rsidR="00406D42" w:rsidRPr="00EC7260" w:rsidRDefault="00951F9B" w:rsidP="00406D4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hyperlink r:id="rId16" w:history="1">
        <w:r w:rsidR="00406D42" w:rsidRPr="00EC7260">
          <w:rPr>
            <w:rStyle w:val="Hyperlink"/>
            <w:rFonts w:ascii="Arial" w:hAnsi="Arial" w:cs="Arial"/>
          </w:rPr>
          <w:t>www.youtube.com/playlist?list=PLCn6CMQmsERlSZF5FVGVzpYUrH8Nola5N</w:t>
        </w:r>
      </w:hyperlink>
      <w:r w:rsidR="00406D42" w:rsidRPr="00EC7260">
        <w:rPr>
          <w:rFonts w:ascii="Arial" w:hAnsi="Arial" w:cs="Arial"/>
        </w:rPr>
        <w:t xml:space="preserve"> </w:t>
      </w:r>
    </w:p>
    <w:p w:rsidR="00406D42" w:rsidRPr="00EC7260" w:rsidRDefault="00951F9B" w:rsidP="00406D4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hyperlink r:id="rId17" w:history="1">
        <w:r w:rsidR="00406D42" w:rsidRPr="00EC7260">
          <w:rPr>
            <w:rStyle w:val="Hyperlink"/>
            <w:rFonts w:ascii="Arial" w:hAnsi="Arial" w:cs="Arial"/>
          </w:rPr>
          <w:t>www.youtube.com/playlist?list=PLgoTUaz3ZkhN6Cb-v-f5vbE4sIZWKNM9G</w:t>
        </w:r>
      </w:hyperlink>
      <w:r w:rsidR="00406D42" w:rsidRPr="00EC7260">
        <w:rPr>
          <w:rFonts w:ascii="Arial" w:hAnsi="Arial" w:cs="Arial"/>
        </w:rPr>
        <w:t xml:space="preserve"> </w:t>
      </w:r>
    </w:p>
    <w:p w:rsidR="003E5CB6" w:rsidRPr="00EC7260" w:rsidRDefault="001F65F6" w:rsidP="00982D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CCG</w:t>
      </w:r>
      <w:r w:rsidR="000E123A" w:rsidRPr="00EC7260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 xml:space="preserve">s also have </w:t>
      </w:r>
      <w:r w:rsidR="000E123A" w:rsidRPr="00EC7260">
        <w:rPr>
          <w:rFonts w:ascii="Arial" w:hAnsi="Arial" w:cs="Arial"/>
        </w:rPr>
        <w:t xml:space="preserve">details </w:t>
      </w:r>
      <w:r w:rsidR="00982DFE" w:rsidRPr="00EC7260">
        <w:rPr>
          <w:rFonts w:ascii="Arial" w:hAnsi="Arial" w:cs="Arial"/>
        </w:rPr>
        <w:t xml:space="preserve">about other ways </w:t>
      </w:r>
      <w:r w:rsidR="000E123A" w:rsidRPr="00EC7260">
        <w:rPr>
          <w:rFonts w:ascii="Arial" w:hAnsi="Arial" w:cs="Arial"/>
        </w:rPr>
        <w:t xml:space="preserve">you can </w:t>
      </w:r>
      <w:r w:rsidR="00982DFE" w:rsidRPr="00EC7260">
        <w:rPr>
          <w:rFonts w:ascii="Arial" w:hAnsi="Arial" w:cs="Arial"/>
        </w:rPr>
        <w:t>get involved</w:t>
      </w:r>
      <w:r w:rsidR="00406D42" w:rsidRPr="00EC7260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their</w:t>
      </w:r>
      <w:r w:rsidR="00406D42" w:rsidRPr="00EC7260">
        <w:rPr>
          <w:rFonts w:ascii="Arial" w:hAnsi="Arial" w:cs="Arial"/>
        </w:rPr>
        <w:t xml:space="preserve"> work – from attending </w:t>
      </w:r>
      <w:r>
        <w:rPr>
          <w:rFonts w:ascii="Arial" w:hAnsi="Arial" w:cs="Arial"/>
        </w:rPr>
        <w:t>their</w:t>
      </w:r>
      <w:r w:rsidR="00406D42" w:rsidRPr="00EC7260">
        <w:rPr>
          <w:rFonts w:ascii="Arial" w:hAnsi="Arial" w:cs="Arial"/>
        </w:rPr>
        <w:t xml:space="preserve"> </w:t>
      </w:r>
      <w:r w:rsidR="00982DFE" w:rsidRPr="00EC7260">
        <w:rPr>
          <w:rFonts w:ascii="Arial" w:hAnsi="Arial" w:cs="Arial"/>
        </w:rPr>
        <w:t>Big Chat</w:t>
      </w:r>
      <w:r w:rsidR="00406D42" w:rsidRPr="00EC7260">
        <w:rPr>
          <w:rFonts w:ascii="Arial" w:hAnsi="Arial" w:cs="Arial"/>
        </w:rPr>
        <w:t xml:space="preserve"> events</w:t>
      </w:r>
      <w:r w:rsidR="00982DFE" w:rsidRPr="00EC7260">
        <w:rPr>
          <w:rFonts w:ascii="Arial" w:hAnsi="Arial" w:cs="Arial"/>
        </w:rPr>
        <w:t xml:space="preserve"> to signing up to </w:t>
      </w:r>
      <w:r>
        <w:rPr>
          <w:rFonts w:ascii="Arial" w:hAnsi="Arial" w:cs="Arial"/>
        </w:rPr>
        <w:t>their</w:t>
      </w:r>
      <w:r w:rsidR="00982DFE" w:rsidRPr="00EC7260">
        <w:rPr>
          <w:rFonts w:ascii="Arial" w:hAnsi="Arial" w:cs="Arial"/>
        </w:rPr>
        <w:t xml:space="preserve"> database</w:t>
      </w:r>
      <w:r w:rsidR="000E123A" w:rsidRPr="00EC7260">
        <w:rPr>
          <w:rFonts w:ascii="Arial" w:hAnsi="Arial" w:cs="Arial"/>
        </w:rPr>
        <w:t xml:space="preserve">. You can also read about </w:t>
      </w:r>
      <w:r w:rsidR="00982DFE" w:rsidRPr="00EC7260">
        <w:rPr>
          <w:rFonts w:ascii="Arial" w:hAnsi="Arial" w:cs="Arial"/>
        </w:rPr>
        <w:t xml:space="preserve">examples of where </w:t>
      </w:r>
      <w:r>
        <w:rPr>
          <w:rFonts w:ascii="Arial" w:hAnsi="Arial" w:cs="Arial"/>
        </w:rPr>
        <w:t>they</w:t>
      </w:r>
      <w:r w:rsidR="00982DFE" w:rsidRPr="00EC7260">
        <w:rPr>
          <w:rFonts w:ascii="Arial" w:hAnsi="Arial" w:cs="Arial"/>
        </w:rPr>
        <w:t xml:space="preserve"> have involved people previously in </w:t>
      </w:r>
      <w:r>
        <w:rPr>
          <w:rFonts w:ascii="Arial" w:hAnsi="Arial" w:cs="Arial"/>
        </w:rPr>
        <w:t>their</w:t>
      </w:r>
      <w:r w:rsidR="00982DFE" w:rsidRPr="00EC7260">
        <w:rPr>
          <w:rFonts w:ascii="Arial" w:hAnsi="Arial" w:cs="Arial"/>
        </w:rPr>
        <w:t xml:space="preserve"> work.</w:t>
      </w:r>
    </w:p>
    <w:p w:rsidR="00A6466F" w:rsidRPr="00EC7260" w:rsidRDefault="00951F9B" w:rsidP="00982DFE">
      <w:pPr>
        <w:spacing w:line="360" w:lineRule="auto"/>
        <w:rPr>
          <w:rFonts w:ascii="Arial" w:hAnsi="Arial" w:cs="Arial"/>
        </w:rPr>
      </w:pPr>
      <w:hyperlink r:id="rId18" w:history="1">
        <w:r w:rsidR="00A6466F" w:rsidRPr="00EC7260">
          <w:rPr>
            <w:rStyle w:val="Hyperlink"/>
            <w:rFonts w:ascii="Arial" w:hAnsi="Arial" w:cs="Arial"/>
          </w:rPr>
          <w:t>www.southportandformbyccg.nhs.uk</w:t>
        </w:r>
      </w:hyperlink>
      <w:r w:rsidR="00A6466F" w:rsidRPr="00EC7260">
        <w:rPr>
          <w:rFonts w:ascii="Arial" w:hAnsi="Arial" w:cs="Arial"/>
        </w:rPr>
        <w:t xml:space="preserve"> </w:t>
      </w:r>
      <w:r w:rsidR="00406D42" w:rsidRPr="00EC7260">
        <w:rPr>
          <w:rFonts w:ascii="Arial" w:hAnsi="Arial" w:cs="Arial"/>
        </w:rPr>
        <w:t xml:space="preserve">/ </w:t>
      </w:r>
      <w:hyperlink r:id="rId19" w:history="1">
        <w:r w:rsidR="00406D42" w:rsidRPr="00EC7260">
          <w:rPr>
            <w:rStyle w:val="Hyperlink"/>
            <w:rFonts w:ascii="Arial" w:hAnsi="Arial" w:cs="Arial"/>
          </w:rPr>
          <w:t>www.southseftonccg.nhs.uk</w:t>
        </w:r>
      </w:hyperlink>
      <w:r w:rsidR="00406D42" w:rsidRPr="00EC7260">
        <w:rPr>
          <w:rFonts w:ascii="Arial" w:hAnsi="Arial" w:cs="Arial"/>
        </w:rPr>
        <w:t xml:space="preserve"> </w:t>
      </w:r>
    </w:p>
    <w:p w:rsidR="00A6466F" w:rsidRPr="00EC7260" w:rsidRDefault="00A6466F" w:rsidP="00982DFE">
      <w:pPr>
        <w:spacing w:line="360" w:lineRule="auto"/>
        <w:rPr>
          <w:rFonts w:ascii="Arial" w:hAnsi="Arial" w:cs="Arial"/>
        </w:rPr>
      </w:pPr>
      <w:r w:rsidRPr="00EC7260">
        <w:rPr>
          <w:rFonts w:ascii="Arial" w:hAnsi="Arial" w:cs="Arial"/>
        </w:rPr>
        <w:t xml:space="preserve">If you would like to tell </w:t>
      </w:r>
      <w:r w:rsidR="001F65F6">
        <w:rPr>
          <w:rFonts w:ascii="Arial" w:hAnsi="Arial" w:cs="Arial"/>
        </w:rPr>
        <w:t>them</w:t>
      </w:r>
      <w:r w:rsidRPr="00EC7260">
        <w:rPr>
          <w:rFonts w:ascii="Arial" w:hAnsi="Arial" w:cs="Arial"/>
        </w:rPr>
        <w:t xml:space="preserve"> about your experience of local health services then you can also call </w:t>
      </w:r>
      <w:r w:rsidR="00406D42" w:rsidRPr="00EC7260">
        <w:rPr>
          <w:rFonts w:ascii="Arial" w:hAnsi="Arial" w:cs="Arial"/>
        </w:rPr>
        <w:t>0151 247 7000</w:t>
      </w:r>
      <w:r w:rsidRPr="00EC7260">
        <w:rPr>
          <w:rFonts w:ascii="Arial" w:hAnsi="Arial" w:cs="Arial"/>
        </w:rPr>
        <w:t>.</w:t>
      </w:r>
      <w:r w:rsidR="001F65F6">
        <w:rPr>
          <w:rFonts w:ascii="Arial" w:hAnsi="Arial" w:cs="Arial"/>
        </w:rPr>
        <w:t xml:space="preserve"> </w:t>
      </w:r>
    </w:p>
    <w:p w:rsidR="003E5CB6" w:rsidRDefault="001E73D1" w:rsidP="001E73D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 wp14:anchorId="2C3CD430" wp14:editId="34A4FCFF">
            <wp:extent cx="5582094" cy="3721396"/>
            <wp:effectExtent l="0" t="0" r="0" b="0"/>
            <wp:docPr id="3" name="Picture 3" descr="U:\Photos\CCG\Engagement events\Young persons EPEG 18.11.16\IMG_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hotos\CCG\Engagement events\Young persons EPEG 18.11.16\IMG_26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78" cy="372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3D1">
        <w:rPr>
          <w:rFonts w:ascii="Arial" w:hAnsi="Arial" w:cs="Arial"/>
          <w:sz w:val="48"/>
          <w:szCs w:val="48"/>
        </w:rPr>
        <w:t xml:space="preserve"> </w:t>
      </w:r>
      <w:r w:rsidR="003E5CB6">
        <w:rPr>
          <w:rFonts w:ascii="Arial" w:hAnsi="Arial" w:cs="Arial"/>
          <w:sz w:val="48"/>
          <w:szCs w:val="48"/>
        </w:rPr>
        <w:br w:type="page"/>
      </w:r>
    </w:p>
    <w:p w:rsidR="003E5CB6" w:rsidRDefault="003E5CB6" w:rsidP="003E5CB6">
      <w:pPr>
        <w:rPr>
          <w:rFonts w:ascii="Arial" w:hAnsi="Arial" w:cs="Arial"/>
          <w:sz w:val="48"/>
          <w:szCs w:val="48"/>
        </w:rPr>
      </w:pPr>
    </w:p>
    <w:p w:rsidR="003E5CB6" w:rsidRDefault="003E5CB6" w:rsidP="003E5CB6">
      <w:pPr>
        <w:rPr>
          <w:rFonts w:ascii="Arial" w:hAnsi="Arial" w:cs="Arial"/>
          <w:sz w:val="48"/>
          <w:szCs w:val="48"/>
        </w:rPr>
      </w:pPr>
    </w:p>
    <w:p w:rsidR="003E5CB6" w:rsidRDefault="003E5CB6" w:rsidP="003E5CB6">
      <w:pPr>
        <w:rPr>
          <w:rFonts w:ascii="Arial" w:hAnsi="Arial" w:cs="Arial"/>
          <w:sz w:val="48"/>
          <w:szCs w:val="48"/>
        </w:rPr>
      </w:pPr>
    </w:p>
    <w:p w:rsidR="003E5CB6" w:rsidRDefault="003E5CB6" w:rsidP="003E5CB6">
      <w:pPr>
        <w:rPr>
          <w:rFonts w:ascii="Arial" w:hAnsi="Arial" w:cs="Arial"/>
          <w:sz w:val="48"/>
          <w:szCs w:val="48"/>
        </w:rPr>
      </w:pPr>
    </w:p>
    <w:p w:rsidR="003E5CB6" w:rsidRDefault="003E5CB6" w:rsidP="003E5CB6">
      <w:pPr>
        <w:rPr>
          <w:rFonts w:ascii="Arial" w:hAnsi="Arial" w:cs="Arial"/>
          <w:sz w:val="48"/>
          <w:szCs w:val="48"/>
        </w:rPr>
      </w:pPr>
    </w:p>
    <w:p w:rsidR="003E5CB6" w:rsidRDefault="003E5CB6" w:rsidP="003E5CB6">
      <w:pPr>
        <w:rPr>
          <w:rFonts w:ascii="Arial" w:hAnsi="Arial" w:cs="Arial"/>
          <w:sz w:val="48"/>
          <w:szCs w:val="48"/>
        </w:rPr>
      </w:pPr>
    </w:p>
    <w:p w:rsidR="003E5CB6" w:rsidRDefault="003E5CB6" w:rsidP="003E5CB6">
      <w:pPr>
        <w:rPr>
          <w:rFonts w:ascii="Arial" w:hAnsi="Arial" w:cs="Arial"/>
          <w:sz w:val="48"/>
          <w:szCs w:val="48"/>
        </w:rPr>
      </w:pPr>
    </w:p>
    <w:p w:rsidR="003E5CB6" w:rsidRDefault="003E5CB6" w:rsidP="003E5CB6">
      <w:pPr>
        <w:rPr>
          <w:rFonts w:ascii="Arial" w:hAnsi="Arial" w:cs="Arial"/>
          <w:sz w:val="48"/>
          <w:szCs w:val="48"/>
        </w:rPr>
      </w:pPr>
    </w:p>
    <w:p w:rsidR="003E5CB6" w:rsidRDefault="003E5CB6" w:rsidP="003E5CB6">
      <w:pPr>
        <w:rPr>
          <w:rFonts w:ascii="Arial" w:hAnsi="Arial" w:cs="Arial"/>
          <w:sz w:val="48"/>
          <w:szCs w:val="48"/>
        </w:rPr>
      </w:pPr>
    </w:p>
    <w:p w:rsidR="001E73D1" w:rsidRDefault="001E73D1" w:rsidP="003E5CB6">
      <w:pPr>
        <w:rPr>
          <w:rFonts w:ascii="Arial" w:hAnsi="Arial" w:cs="Arial"/>
          <w:sz w:val="48"/>
          <w:szCs w:val="48"/>
        </w:rPr>
      </w:pPr>
    </w:p>
    <w:p w:rsidR="001E73D1" w:rsidRDefault="001E73D1" w:rsidP="003E5CB6">
      <w:pPr>
        <w:rPr>
          <w:rFonts w:ascii="Arial" w:hAnsi="Arial" w:cs="Arial"/>
          <w:sz w:val="48"/>
          <w:szCs w:val="48"/>
        </w:rPr>
      </w:pPr>
    </w:p>
    <w:p w:rsidR="005B58C7" w:rsidRDefault="00976B6B" w:rsidP="005B58C7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88A8805" wp14:editId="3591094D">
            <wp:extent cx="3602996" cy="1200150"/>
            <wp:effectExtent l="0" t="0" r="0" b="0"/>
            <wp:docPr id="1" name="Picture 1" descr="U:\Photos\Logos\Join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hotos\Logos\Joint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463" cy="120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C7" w:rsidRDefault="00951F9B" w:rsidP="005B58C7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21" w:history="1">
        <w:r w:rsidR="005B58C7" w:rsidRPr="004E684F">
          <w:rPr>
            <w:rStyle w:val="Hyperlink"/>
            <w:rFonts w:ascii="Arial" w:hAnsi="Arial" w:cs="Arial"/>
            <w:b/>
            <w:sz w:val="24"/>
            <w:szCs w:val="24"/>
          </w:rPr>
          <w:t>www.southportandformbyccg.nhs.uk</w:t>
        </w:r>
      </w:hyperlink>
      <w:r w:rsidR="005B58C7" w:rsidRPr="004E68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76B6B" w:rsidRDefault="00951F9B" w:rsidP="005B58C7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22" w:history="1">
        <w:r w:rsidR="00976B6B" w:rsidRPr="00A019E9">
          <w:rPr>
            <w:rStyle w:val="Hyperlink"/>
            <w:rFonts w:ascii="Arial" w:hAnsi="Arial" w:cs="Arial"/>
            <w:b/>
            <w:sz w:val="24"/>
            <w:szCs w:val="24"/>
          </w:rPr>
          <w:t>www.southseftonccg.nhs.uk</w:t>
        </w:r>
      </w:hyperlink>
      <w:r w:rsidR="00976B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C3353" w:rsidRPr="00406D42" w:rsidRDefault="00433AC8" w:rsidP="004D5AFD">
      <w:pPr>
        <w:spacing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976B6B">
        <w:rPr>
          <w:rFonts w:ascii="Arial" w:hAnsi="Arial" w:cs="Arial"/>
          <w:i/>
          <w:color w:val="000000" w:themeColor="text1"/>
          <w:sz w:val="24"/>
          <w:szCs w:val="24"/>
        </w:rPr>
        <w:t>On request this report can be provided in different formats, such as large print, audio or Braille versions and in other languages.</w:t>
      </w:r>
    </w:p>
    <w:sectPr w:rsidR="008C3353" w:rsidRPr="00406D42" w:rsidSect="006D36A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9B" w:rsidRDefault="00951F9B" w:rsidP="00B5141F">
      <w:pPr>
        <w:spacing w:after="0" w:line="240" w:lineRule="auto"/>
      </w:pPr>
      <w:r>
        <w:separator/>
      </w:r>
    </w:p>
  </w:endnote>
  <w:endnote w:type="continuationSeparator" w:id="0">
    <w:p w:rsidR="00951F9B" w:rsidRDefault="00951F9B" w:rsidP="00B5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3F" w:rsidRDefault="00772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12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3BB" w:rsidRDefault="008643BB">
        <w:pPr>
          <w:pStyle w:val="Footer"/>
          <w:jc w:val="right"/>
        </w:pPr>
        <w:r>
          <w:rPr>
            <w:noProof/>
            <w:lang w:eastAsia="en-GB"/>
          </w:rPr>
          <w:drawing>
            <wp:inline distT="0" distB="0" distL="0" distR="0" wp14:anchorId="4A223310" wp14:editId="1D0DDBC9">
              <wp:extent cx="228600" cy="228600"/>
              <wp:effectExtent l="0" t="0" r="0" b="0"/>
              <wp:docPr id="14" name="Picture 14" descr="http://vectorlogofree.com/wp-content/uploads/2012/12/new-twitter-logo-vector-400x4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vectorlogofree.com/wp-content/uploads/2012/12/new-twitter-logo-vector-400x40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52AC1">
          <w:t xml:space="preserve"> </w:t>
        </w:r>
        <w:r w:rsidR="00BB62F8">
          <w:rPr>
            <w:rFonts w:ascii="Arial" w:hAnsi="Arial" w:cs="Arial"/>
            <w:b/>
          </w:rPr>
          <w:t>@</w:t>
        </w:r>
        <w:r w:rsidRPr="001D05B4">
          <w:rPr>
            <w:rFonts w:ascii="Arial" w:hAnsi="Arial" w:cs="Arial"/>
            <w:b/>
          </w:rPr>
          <w:t xml:space="preserve">NHSSFCCG </w:t>
        </w:r>
        <w:r w:rsidR="001D05B4" w:rsidRPr="001D05B4">
          <w:rPr>
            <w:rFonts w:ascii="Arial" w:hAnsi="Arial" w:cs="Arial"/>
            <w:b/>
          </w:rPr>
          <w:t>/ @NHSSSCCG</w:t>
        </w:r>
        <w:r w:rsidR="00B42B6D">
          <w:rPr>
            <w:rFonts w:ascii="Arial" w:hAnsi="Arial" w:cs="Arial"/>
            <w:b/>
          </w:rPr>
          <w:t xml:space="preserve"> / </w:t>
        </w:r>
        <w:r w:rsidR="00B42B6D" w:rsidRPr="00B42B6D">
          <w:rPr>
            <w:rFonts w:ascii="Arial" w:hAnsi="Arial" w:cs="Arial"/>
            <w:b/>
          </w:rPr>
          <w:t>@SeftonYAs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41F" w:rsidRDefault="00B5141F" w:rsidP="00976B6B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53" w:rsidRPr="009E214B" w:rsidRDefault="008C3353" w:rsidP="008C3353">
    <w:pPr>
      <w:pStyle w:val="Footer"/>
      <w:rPr>
        <w:rFonts w:ascii="Arial" w:hAnsi="Arial" w:cs="Arial"/>
      </w:rPr>
    </w:pPr>
  </w:p>
  <w:p w:rsidR="008C3353" w:rsidRDefault="008C3353">
    <w:pPr>
      <w:pStyle w:val="Footer"/>
    </w:pPr>
  </w:p>
  <w:p w:rsidR="008C3353" w:rsidRDefault="008643BB">
    <w:pPr>
      <w:pStyle w:val="Footer"/>
    </w:pPr>
    <w:r>
      <w:rPr>
        <w:noProof/>
        <w:lang w:eastAsia="en-GB"/>
      </w:rPr>
      <w:drawing>
        <wp:inline distT="0" distB="0" distL="0" distR="0" wp14:anchorId="4BA578EA" wp14:editId="261C7CD1">
          <wp:extent cx="228600" cy="228600"/>
          <wp:effectExtent l="0" t="0" r="0" b="0"/>
          <wp:docPr id="15" name="Picture 15" descr="http://vectorlogofree.com/wp-content/uploads/2012/12/new-twitter-logo-vector-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ectorlogofree.com/wp-content/uploads/2012/12/new-twitter-logo-vector-400x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62F8">
      <w:rPr>
        <w:rFonts w:ascii="Arial" w:hAnsi="Arial" w:cs="Arial"/>
        <w:b/>
      </w:rPr>
      <w:t>@</w:t>
    </w:r>
    <w:r w:rsidRPr="009E214B">
      <w:rPr>
        <w:rFonts w:ascii="Arial" w:hAnsi="Arial" w:cs="Arial"/>
        <w:b/>
      </w:rPr>
      <w:t>NHSS</w:t>
    </w:r>
    <w:r>
      <w:rPr>
        <w:rFonts w:ascii="Arial" w:hAnsi="Arial" w:cs="Arial"/>
        <w:b/>
      </w:rPr>
      <w:t>F</w:t>
    </w:r>
    <w:r w:rsidRPr="009E214B">
      <w:rPr>
        <w:rFonts w:ascii="Arial" w:hAnsi="Arial" w:cs="Arial"/>
        <w:b/>
      </w:rPr>
      <w:t>CCG</w:t>
    </w:r>
    <w:r w:rsidR="00CC47D9">
      <w:rPr>
        <w:rFonts w:ascii="Arial" w:hAnsi="Arial" w:cs="Arial"/>
        <w:b/>
      </w:rPr>
      <w:t xml:space="preserve"> / @NHSSSCCG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9B" w:rsidRDefault="00951F9B" w:rsidP="00B5141F">
      <w:pPr>
        <w:spacing w:after="0" w:line="240" w:lineRule="auto"/>
      </w:pPr>
      <w:r>
        <w:separator/>
      </w:r>
    </w:p>
  </w:footnote>
  <w:footnote w:type="continuationSeparator" w:id="0">
    <w:p w:rsidR="00951F9B" w:rsidRDefault="00951F9B" w:rsidP="00B5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3F" w:rsidRDefault="00772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3F" w:rsidRDefault="00772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3F" w:rsidRDefault="00772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59E"/>
    <w:multiLevelType w:val="hybridMultilevel"/>
    <w:tmpl w:val="37A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1679"/>
    <w:multiLevelType w:val="hybridMultilevel"/>
    <w:tmpl w:val="A0E4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4CEB"/>
    <w:multiLevelType w:val="hybridMultilevel"/>
    <w:tmpl w:val="3F00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6576D"/>
    <w:multiLevelType w:val="hybridMultilevel"/>
    <w:tmpl w:val="7FB6F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61444"/>
    <w:multiLevelType w:val="hybridMultilevel"/>
    <w:tmpl w:val="6508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17B04"/>
    <w:multiLevelType w:val="hybridMultilevel"/>
    <w:tmpl w:val="2AB4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0588A"/>
    <w:multiLevelType w:val="hybridMultilevel"/>
    <w:tmpl w:val="D882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83A0D"/>
    <w:multiLevelType w:val="hybridMultilevel"/>
    <w:tmpl w:val="77EAD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78C1"/>
    <w:multiLevelType w:val="hybridMultilevel"/>
    <w:tmpl w:val="B6709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6"/>
    <w:rsid w:val="000065D5"/>
    <w:rsid w:val="000333E5"/>
    <w:rsid w:val="00042A10"/>
    <w:rsid w:val="00051545"/>
    <w:rsid w:val="00061E13"/>
    <w:rsid w:val="00062F6B"/>
    <w:rsid w:val="000723E4"/>
    <w:rsid w:val="00075164"/>
    <w:rsid w:val="0008488B"/>
    <w:rsid w:val="000A37E8"/>
    <w:rsid w:val="000C25D2"/>
    <w:rsid w:val="000E123A"/>
    <w:rsid w:val="000F42D8"/>
    <w:rsid w:val="000F6107"/>
    <w:rsid w:val="00100A18"/>
    <w:rsid w:val="001232C5"/>
    <w:rsid w:val="00143068"/>
    <w:rsid w:val="0017278D"/>
    <w:rsid w:val="00192E20"/>
    <w:rsid w:val="001A26BA"/>
    <w:rsid w:val="001A697B"/>
    <w:rsid w:val="001D05B4"/>
    <w:rsid w:val="001E73D1"/>
    <w:rsid w:val="001F29A6"/>
    <w:rsid w:val="001F65F6"/>
    <w:rsid w:val="00234AA6"/>
    <w:rsid w:val="002356EA"/>
    <w:rsid w:val="00243B8E"/>
    <w:rsid w:val="00252EAC"/>
    <w:rsid w:val="00263583"/>
    <w:rsid w:val="002704B1"/>
    <w:rsid w:val="002A0FA5"/>
    <w:rsid w:val="002C4E1F"/>
    <w:rsid w:val="002C6AC2"/>
    <w:rsid w:val="002D1139"/>
    <w:rsid w:val="002E5994"/>
    <w:rsid w:val="00300F54"/>
    <w:rsid w:val="00305707"/>
    <w:rsid w:val="00317BEB"/>
    <w:rsid w:val="0032390D"/>
    <w:rsid w:val="00352AC1"/>
    <w:rsid w:val="00354F3D"/>
    <w:rsid w:val="00364749"/>
    <w:rsid w:val="00365C52"/>
    <w:rsid w:val="003B4ACD"/>
    <w:rsid w:val="003E5CB6"/>
    <w:rsid w:val="00403498"/>
    <w:rsid w:val="00406D42"/>
    <w:rsid w:val="00433AC8"/>
    <w:rsid w:val="004445CA"/>
    <w:rsid w:val="00444F18"/>
    <w:rsid w:val="00491BCA"/>
    <w:rsid w:val="004D5AFD"/>
    <w:rsid w:val="004E35E6"/>
    <w:rsid w:val="004F4EC9"/>
    <w:rsid w:val="00506541"/>
    <w:rsid w:val="00506D98"/>
    <w:rsid w:val="005175EB"/>
    <w:rsid w:val="00551756"/>
    <w:rsid w:val="00567525"/>
    <w:rsid w:val="005749EB"/>
    <w:rsid w:val="00580735"/>
    <w:rsid w:val="005B572F"/>
    <w:rsid w:val="005B58C7"/>
    <w:rsid w:val="005C53CB"/>
    <w:rsid w:val="005D4C92"/>
    <w:rsid w:val="006230FC"/>
    <w:rsid w:val="006434B9"/>
    <w:rsid w:val="00644E64"/>
    <w:rsid w:val="00647C0C"/>
    <w:rsid w:val="00654492"/>
    <w:rsid w:val="00685CE3"/>
    <w:rsid w:val="006947B4"/>
    <w:rsid w:val="006A3894"/>
    <w:rsid w:val="006C4015"/>
    <w:rsid w:val="006C6AE6"/>
    <w:rsid w:val="006D36A8"/>
    <w:rsid w:val="006D600F"/>
    <w:rsid w:val="006E3325"/>
    <w:rsid w:val="006F2D6E"/>
    <w:rsid w:val="007273F0"/>
    <w:rsid w:val="00727FC4"/>
    <w:rsid w:val="00743E68"/>
    <w:rsid w:val="0077223F"/>
    <w:rsid w:val="007765A6"/>
    <w:rsid w:val="00781355"/>
    <w:rsid w:val="007B6324"/>
    <w:rsid w:val="0080053A"/>
    <w:rsid w:val="008318B4"/>
    <w:rsid w:val="00833A97"/>
    <w:rsid w:val="00837D96"/>
    <w:rsid w:val="00841E46"/>
    <w:rsid w:val="008643BB"/>
    <w:rsid w:val="008A3E53"/>
    <w:rsid w:val="008B7261"/>
    <w:rsid w:val="008C3353"/>
    <w:rsid w:val="008D15E5"/>
    <w:rsid w:val="008D4845"/>
    <w:rsid w:val="008E0DA5"/>
    <w:rsid w:val="00910D58"/>
    <w:rsid w:val="00937D21"/>
    <w:rsid w:val="00951F9B"/>
    <w:rsid w:val="00976B6B"/>
    <w:rsid w:val="00982DFE"/>
    <w:rsid w:val="00982E9D"/>
    <w:rsid w:val="009C6433"/>
    <w:rsid w:val="009D7733"/>
    <w:rsid w:val="009E729E"/>
    <w:rsid w:val="009F7C9F"/>
    <w:rsid w:val="00A17A44"/>
    <w:rsid w:val="00A24188"/>
    <w:rsid w:val="00A43DE9"/>
    <w:rsid w:val="00A6466F"/>
    <w:rsid w:val="00AB5CF4"/>
    <w:rsid w:val="00AC077F"/>
    <w:rsid w:val="00AE1FD4"/>
    <w:rsid w:val="00B000C2"/>
    <w:rsid w:val="00B42B6D"/>
    <w:rsid w:val="00B42DBF"/>
    <w:rsid w:val="00B5141F"/>
    <w:rsid w:val="00BA14EC"/>
    <w:rsid w:val="00BB62F8"/>
    <w:rsid w:val="00C02D2D"/>
    <w:rsid w:val="00C15444"/>
    <w:rsid w:val="00C159A7"/>
    <w:rsid w:val="00C303F8"/>
    <w:rsid w:val="00C46A70"/>
    <w:rsid w:val="00C65E06"/>
    <w:rsid w:val="00C835AC"/>
    <w:rsid w:val="00C9154B"/>
    <w:rsid w:val="00CA6490"/>
    <w:rsid w:val="00CC47D9"/>
    <w:rsid w:val="00CC56DA"/>
    <w:rsid w:val="00D04C18"/>
    <w:rsid w:val="00D04DA3"/>
    <w:rsid w:val="00D07897"/>
    <w:rsid w:val="00D41928"/>
    <w:rsid w:val="00D95CF6"/>
    <w:rsid w:val="00DA3510"/>
    <w:rsid w:val="00DC05D6"/>
    <w:rsid w:val="00DD79D9"/>
    <w:rsid w:val="00E01B7E"/>
    <w:rsid w:val="00E42F3C"/>
    <w:rsid w:val="00E86025"/>
    <w:rsid w:val="00EB461E"/>
    <w:rsid w:val="00EC7260"/>
    <w:rsid w:val="00EE3D6F"/>
    <w:rsid w:val="00EE7670"/>
    <w:rsid w:val="00F17C2C"/>
    <w:rsid w:val="00F34C91"/>
    <w:rsid w:val="00F423C7"/>
    <w:rsid w:val="00F52DF9"/>
    <w:rsid w:val="00F6327A"/>
    <w:rsid w:val="00F66B4F"/>
    <w:rsid w:val="00F90E83"/>
    <w:rsid w:val="00FA4555"/>
    <w:rsid w:val="00FC4DD3"/>
    <w:rsid w:val="00FC630A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5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1F"/>
  </w:style>
  <w:style w:type="paragraph" w:styleId="Footer">
    <w:name w:val="footer"/>
    <w:basedOn w:val="Normal"/>
    <w:link w:val="FooterChar"/>
    <w:uiPriority w:val="99"/>
    <w:unhideWhenUsed/>
    <w:rsid w:val="00B5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1F"/>
  </w:style>
  <w:style w:type="table" w:styleId="TableGrid">
    <w:name w:val="Table Grid"/>
    <w:basedOn w:val="TableNormal"/>
    <w:uiPriority w:val="59"/>
    <w:rsid w:val="00B5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514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E76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5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1F"/>
  </w:style>
  <w:style w:type="paragraph" w:styleId="Footer">
    <w:name w:val="footer"/>
    <w:basedOn w:val="Normal"/>
    <w:link w:val="FooterChar"/>
    <w:uiPriority w:val="99"/>
    <w:unhideWhenUsed/>
    <w:rsid w:val="00B5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1F"/>
  </w:style>
  <w:style w:type="table" w:styleId="TableGrid">
    <w:name w:val="Table Grid"/>
    <w:basedOn w:val="TableNormal"/>
    <w:uiPriority w:val="59"/>
    <w:rsid w:val="00B5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514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E7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southportandformbyccg.nhs.u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outhportandformbyccg.nhs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youtube.com/playlist?list=PLgoTUaz3ZkhN6Cb-v-f5vbE4sIZWKNM9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playlist?list=PLCn6CMQmsERlSZF5FVGVzpYUrH8Nola5N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://www.southseftonccg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imeo.com/159070184" TargetMode="External"/><Relationship Id="rId22" Type="http://schemas.openxmlformats.org/officeDocument/2006/relationships/hyperlink" Target="http://www.southseftonccg.nhs.u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C97B-EFA4-42B4-9B8C-380509D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Cooke</dc:creator>
  <cp:lastModifiedBy>Jo Herndlhofer</cp:lastModifiedBy>
  <cp:revision>8</cp:revision>
  <cp:lastPrinted>2016-11-10T15:55:00Z</cp:lastPrinted>
  <dcterms:created xsi:type="dcterms:W3CDTF">2017-02-13T14:03:00Z</dcterms:created>
  <dcterms:modified xsi:type="dcterms:W3CDTF">2017-03-17T11:05:00Z</dcterms:modified>
</cp:coreProperties>
</file>