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FF3" w:rsidRPr="00843BC0" w:rsidRDefault="00322FF3" w:rsidP="00322FF3">
      <w:pPr>
        <w:jc w:val="center"/>
        <w:rPr>
          <w:b/>
          <w:lang w:val="en-GB"/>
        </w:rPr>
      </w:pPr>
      <w:r w:rsidRPr="00843BC0">
        <w:rPr>
          <w:b/>
          <w:lang w:val="en-GB"/>
        </w:rPr>
        <w:t>APPENDIX A</w:t>
      </w:r>
    </w:p>
    <w:p w:rsidR="00322FF3" w:rsidRPr="00843BC0" w:rsidRDefault="00322FF3" w:rsidP="00322FF3">
      <w:pPr>
        <w:jc w:val="center"/>
        <w:rPr>
          <w:b/>
          <w:lang w:val="en-GB"/>
        </w:rPr>
      </w:pPr>
    </w:p>
    <w:p w:rsidR="00322FF3" w:rsidRPr="00843BC0" w:rsidRDefault="00322FF3" w:rsidP="00322FF3">
      <w:pPr>
        <w:jc w:val="center"/>
        <w:rPr>
          <w:b/>
          <w:lang w:val="en-GB"/>
        </w:rPr>
      </w:pPr>
      <w:r w:rsidRPr="00843BC0">
        <w:rPr>
          <w:b/>
          <w:lang w:val="en-GB"/>
        </w:rPr>
        <w:t>SECTION B PART 1 - SERVICE SPECIFICATIONS</w:t>
      </w:r>
    </w:p>
    <w:p w:rsidR="00322FF3" w:rsidRPr="00843BC0" w:rsidRDefault="00322FF3" w:rsidP="00322FF3">
      <w:pPr>
        <w:jc w:val="center"/>
        <w:rPr>
          <w:b/>
          <w:lang w:val="en-GB"/>
        </w:rPr>
      </w:pPr>
    </w:p>
    <w:p w:rsidR="00322FF3" w:rsidRPr="00843BC0" w:rsidRDefault="00322FF3" w:rsidP="00322FF3">
      <w:pPr>
        <w:rPr>
          <w:rFonts w:cs="Arial"/>
          <w:sz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6811"/>
      </w:tblGrid>
      <w:tr w:rsidR="002A3634" w:rsidRPr="00843BC0" w:rsidTr="00F6291F">
        <w:tc>
          <w:tcPr>
            <w:tcW w:w="2970" w:type="dxa"/>
            <w:shd w:val="clear" w:color="auto" w:fill="595959"/>
          </w:tcPr>
          <w:p w:rsidR="002A3634" w:rsidRPr="00843BC0" w:rsidRDefault="002A3634" w:rsidP="00101C6C">
            <w:pPr>
              <w:rPr>
                <w:rFonts w:cs="Arial"/>
                <w:b/>
                <w:color w:val="F79646"/>
                <w:lang w:val="en-GB"/>
              </w:rPr>
            </w:pPr>
            <w:r w:rsidRPr="00843BC0">
              <w:rPr>
                <w:rFonts w:cs="Arial"/>
                <w:b/>
                <w:color w:val="F79646"/>
                <w:lang w:val="en-GB"/>
              </w:rPr>
              <w:t>Service Specification No.</w:t>
            </w:r>
          </w:p>
        </w:tc>
        <w:tc>
          <w:tcPr>
            <w:tcW w:w="6811" w:type="dxa"/>
            <w:shd w:val="clear" w:color="auto" w:fill="auto"/>
            <w:vAlign w:val="bottom"/>
          </w:tcPr>
          <w:p w:rsidR="002A3634" w:rsidRPr="00843BC0" w:rsidRDefault="002A3634" w:rsidP="002A3634">
            <w:pPr>
              <w:rPr>
                <w:lang w:val="en-GB"/>
              </w:rPr>
            </w:pPr>
          </w:p>
        </w:tc>
      </w:tr>
      <w:tr w:rsidR="002A3634" w:rsidRPr="00843BC0" w:rsidTr="00F6291F">
        <w:tc>
          <w:tcPr>
            <w:tcW w:w="2970" w:type="dxa"/>
            <w:shd w:val="clear" w:color="auto" w:fill="595959"/>
          </w:tcPr>
          <w:p w:rsidR="002A3634" w:rsidRPr="00843BC0" w:rsidRDefault="002A3634" w:rsidP="00101C6C">
            <w:pPr>
              <w:rPr>
                <w:rFonts w:cs="Arial"/>
                <w:b/>
                <w:color w:val="F79646"/>
                <w:lang w:val="en-GB"/>
              </w:rPr>
            </w:pPr>
            <w:r w:rsidRPr="00843BC0">
              <w:rPr>
                <w:rFonts w:cs="Arial"/>
                <w:b/>
                <w:color w:val="F79646"/>
                <w:lang w:val="en-GB"/>
              </w:rPr>
              <w:t>Service</w:t>
            </w:r>
          </w:p>
        </w:tc>
        <w:tc>
          <w:tcPr>
            <w:tcW w:w="6811" w:type="dxa"/>
            <w:shd w:val="clear" w:color="auto" w:fill="auto"/>
            <w:vAlign w:val="bottom"/>
          </w:tcPr>
          <w:p w:rsidR="002A3634" w:rsidRPr="00843BC0" w:rsidRDefault="00F23FBC" w:rsidP="002A3634">
            <w:pPr>
              <w:rPr>
                <w:lang w:val="en-GB"/>
              </w:rPr>
            </w:pPr>
            <w:r w:rsidRPr="00843BC0">
              <w:rPr>
                <w:lang w:val="en-GB"/>
              </w:rPr>
              <w:t>Wheelchair Service</w:t>
            </w:r>
          </w:p>
        </w:tc>
      </w:tr>
      <w:tr w:rsidR="002A3634" w:rsidRPr="00843BC0" w:rsidTr="00F6291F">
        <w:tc>
          <w:tcPr>
            <w:tcW w:w="2970" w:type="dxa"/>
            <w:shd w:val="clear" w:color="auto" w:fill="595959"/>
          </w:tcPr>
          <w:p w:rsidR="002A3634" w:rsidRPr="00843BC0" w:rsidRDefault="002A3634" w:rsidP="00101C6C">
            <w:pPr>
              <w:rPr>
                <w:rFonts w:cs="Arial"/>
                <w:b/>
                <w:color w:val="F79646"/>
                <w:lang w:val="en-GB"/>
              </w:rPr>
            </w:pPr>
            <w:r w:rsidRPr="00843BC0">
              <w:rPr>
                <w:rFonts w:cs="Arial"/>
                <w:b/>
                <w:color w:val="F79646"/>
                <w:lang w:val="en-GB"/>
              </w:rPr>
              <w:t>Commissioner Lead</w:t>
            </w:r>
          </w:p>
        </w:tc>
        <w:tc>
          <w:tcPr>
            <w:tcW w:w="6811" w:type="dxa"/>
            <w:shd w:val="clear" w:color="auto" w:fill="auto"/>
            <w:vAlign w:val="bottom"/>
          </w:tcPr>
          <w:p w:rsidR="002A3634" w:rsidRPr="00843BC0" w:rsidRDefault="002A3634" w:rsidP="002A3634">
            <w:pPr>
              <w:rPr>
                <w:lang w:val="en-GB"/>
              </w:rPr>
            </w:pPr>
          </w:p>
        </w:tc>
      </w:tr>
      <w:tr w:rsidR="002A3634" w:rsidRPr="00843BC0" w:rsidTr="00F6291F">
        <w:tc>
          <w:tcPr>
            <w:tcW w:w="2970" w:type="dxa"/>
            <w:shd w:val="clear" w:color="auto" w:fill="595959"/>
          </w:tcPr>
          <w:p w:rsidR="002A3634" w:rsidRPr="00843BC0" w:rsidRDefault="002A3634" w:rsidP="00101C6C">
            <w:pPr>
              <w:rPr>
                <w:rFonts w:cs="Arial"/>
                <w:b/>
                <w:color w:val="F79646"/>
                <w:lang w:val="en-GB"/>
              </w:rPr>
            </w:pPr>
            <w:r w:rsidRPr="00843BC0">
              <w:rPr>
                <w:rFonts w:cs="Arial"/>
                <w:b/>
                <w:color w:val="F79646"/>
                <w:lang w:val="en-GB"/>
              </w:rPr>
              <w:t>Provider Lead</w:t>
            </w:r>
          </w:p>
        </w:tc>
        <w:tc>
          <w:tcPr>
            <w:tcW w:w="6811" w:type="dxa"/>
            <w:shd w:val="clear" w:color="auto" w:fill="auto"/>
            <w:vAlign w:val="bottom"/>
          </w:tcPr>
          <w:p w:rsidR="002A3634" w:rsidRPr="00843BC0" w:rsidRDefault="002A3634" w:rsidP="002A3634">
            <w:pPr>
              <w:rPr>
                <w:lang w:val="en-GB"/>
              </w:rPr>
            </w:pPr>
          </w:p>
        </w:tc>
      </w:tr>
      <w:tr w:rsidR="002A3634" w:rsidRPr="00843BC0" w:rsidTr="00F6291F">
        <w:tc>
          <w:tcPr>
            <w:tcW w:w="2970" w:type="dxa"/>
            <w:shd w:val="clear" w:color="auto" w:fill="595959"/>
          </w:tcPr>
          <w:p w:rsidR="002A3634" w:rsidRPr="00843BC0" w:rsidRDefault="002A3634" w:rsidP="00101C6C">
            <w:pPr>
              <w:rPr>
                <w:rFonts w:cs="Arial"/>
                <w:b/>
                <w:color w:val="F79646"/>
                <w:lang w:val="en-GB"/>
              </w:rPr>
            </w:pPr>
            <w:r w:rsidRPr="00843BC0">
              <w:rPr>
                <w:rFonts w:cs="Arial"/>
                <w:b/>
                <w:color w:val="F79646"/>
                <w:lang w:val="en-GB"/>
              </w:rPr>
              <w:t>Period</w:t>
            </w:r>
          </w:p>
        </w:tc>
        <w:tc>
          <w:tcPr>
            <w:tcW w:w="6811" w:type="dxa"/>
            <w:shd w:val="clear" w:color="auto" w:fill="auto"/>
            <w:vAlign w:val="bottom"/>
          </w:tcPr>
          <w:p w:rsidR="002A3634" w:rsidRPr="00843BC0" w:rsidRDefault="002A3634" w:rsidP="002A3634">
            <w:pPr>
              <w:rPr>
                <w:lang w:val="en-GB"/>
              </w:rPr>
            </w:pPr>
          </w:p>
        </w:tc>
      </w:tr>
      <w:tr w:rsidR="00322FF3" w:rsidRPr="00843BC0" w:rsidTr="00AE7771">
        <w:tc>
          <w:tcPr>
            <w:tcW w:w="2970" w:type="dxa"/>
            <w:shd w:val="clear" w:color="auto" w:fill="595959"/>
          </w:tcPr>
          <w:p w:rsidR="00322FF3" w:rsidRPr="00843BC0" w:rsidRDefault="00322FF3" w:rsidP="00101C6C">
            <w:pPr>
              <w:rPr>
                <w:rFonts w:cs="Arial"/>
                <w:b/>
                <w:color w:val="F79646"/>
                <w:lang w:val="en-GB"/>
              </w:rPr>
            </w:pPr>
            <w:r w:rsidRPr="00843BC0">
              <w:rPr>
                <w:rFonts w:cs="Arial"/>
                <w:b/>
                <w:color w:val="F79646"/>
                <w:lang w:val="en-GB"/>
              </w:rPr>
              <w:t>Date of Review</w:t>
            </w:r>
          </w:p>
        </w:tc>
        <w:tc>
          <w:tcPr>
            <w:tcW w:w="6811" w:type="dxa"/>
            <w:shd w:val="clear" w:color="auto" w:fill="auto"/>
            <w:vAlign w:val="center"/>
          </w:tcPr>
          <w:p w:rsidR="00322FF3" w:rsidRPr="00843BC0" w:rsidRDefault="00322FF3">
            <w:pPr>
              <w:rPr>
                <w:bCs/>
                <w:color w:val="000000" w:themeColor="text1"/>
                <w:szCs w:val="24"/>
                <w:lang w:val="en-GB"/>
              </w:rPr>
            </w:pPr>
          </w:p>
        </w:tc>
      </w:tr>
    </w:tbl>
    <w:p w:rsidR="00BE4ED1" w:rsidRPr="00843BC0" w:rsidRDefault="00BE4ED1" w:rsidP="00101C6C">
      <w:pPr>
        <w:jc w:val="left"/>
        <w:rPr>
          <w:rFonts w:cs="Arial"/>
          <w:sz w:val="20"/>
          <w:lang w:val="en-GB"/>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2"/>
        <w:gridCol w:w="1992"/>
        <w:gridCol w:w="1993"/>
        <w:gridCol w:w="1992"/>
        <w:gridCol w:w="1993"/>
      </w:tblGrid>
      <w:tr w:rsidR="00BE4ED1" w:rsidRPr="00843BC0" w:rsidTr="002A3634">
        <w:tc>
          <w:tcPr>
            <w:tcW w:w="9962" w:type="dxa"/>
            <w:gridSpan w:val="5"/>
            <w:shd w:val="clear" w:color="auto" w:fill="595959"/>
          </w:tcPr>
          <w:p w:rsidR="00BE4ED1" w:rsidRPr="00843BC0" w:rsidRDefault="00BE4ED1" w:rsidP="000D1F18">
            <w:pPr>
              <w:pStyle w:val="Heading1"/>
              <w:ind w:left="567" w:hanging="567"/>
              <w:rPr>
                <w:lang w:val="en-GB"/>
              </w:rPr>
            </w:pPr>
            <w:r w:rsidRPr="00843BC0">
              <w:rPr>
                <w:lang w:val="en-GB"/>
              </w:rPr>
              <w:t>Population Needs</w:t>
            </w:r>
          </w:p>
        </w:tc>
      </w:tr>
      <w:tr w:rsidR="00BE4ED1" w:rsidRPr="00843BC0" w:rsidTr="002A3634">
        <w:tc>
          <w:tcPr>
            <w:tcW w:w="9962" w:type="dxa"/>
            <w:gridSpan w:val="5"/>
            <w:shd w:val="clear" w:color="auto" w:fill="auto"/>
          </w:tcPr>
          <w:p w:rsidR="00F23FBC" w:rsidRPr="00843BC0" w:rsidRDefault="00F23FBC" w:rsidP="00F23FBC">
            <w:pPr>
              <w:rPr>
                <w:lang w:val="en-GB"/>
              </w:rPr>
            </w:pPr>
            <w:r w:rsidRPr="00843BC0">
              <w:rPr>
                <w:lang w:val="en-GB"/>
              </w:rPr>
              <w:t xml:space="preserve">The purpose of the Wheelchair Service is to provide assessment for, and arrange provision of, complex postural management equipment (bespoke or commercially available), and or pressure relief within the wheelchair seating and wheelchairs for the residents of Sefton North. This service supports hospital discharges particularly from the Spinal Injuries Unit at Southport and Ormskirk Hospitals NHS Trust. The service also provides postural management, advice and support to client’s families and carers. </w:t>
            </w:r>
          </w:p>
          <w:p w:rsidR="00F23FBC" w:rsidRPr="00843BC0" w:rsidRDefault="00F23FBC" w:rsidP="00F23FBC">
            <w:pPr>
              <w:rPr>
                <w:lang w:val="en-GB"/>
              </w:rPr>
            </w:pPr>
          </w:p>
          <w:p w:rsidR="00F23FBC" w:rsidRPr="00843BC0" w:rsidRDefault="00F23FBC" w:rsidP="00F23FBC">
            <w:pPr>
              <w:pStyle w:val="Heading2"/>
              <w:rPr>
                <w:lang w:val="en-GB"/>
              </w:rPr>
            </w:pPr>
            <w:r w:rsidRPr="00843BC0">
              <w:rPr>
                <w:lang w:val="en-GB"/>
              </w:rPr>
              <w:t xml:space="preserve">Aims </w:t>
            </w:r>
          </w:p>
          <w:p w:rsidR="00F23FBC" w:rsidRPr="00843BC0" w:rsidRDefault="00F23FBC" w:rsidP="00F23FBC">
            <w:pPr>
              <w:rPr>
                <w:lang w:val="en-GB"/>
              </w:rPr>
            </w:pPr>
          </w:p>
          <w:p w:rsidR="00F23FBC" w:rsidRPr="00843BC0" w:rsidRDefault="00F23FBC" w:rsidP="00F23FBC">
            <w:pPr>
              <w:rPr>
                <w:lang w:val="en-GB"/>
              </w:rPr>
            </w:pPr>
            <w:r w:rsidRPr="00843BC0">
              <w:rPr>
                <w:lang w:val="en-GB"/>
              </w:rPr>
              <w:t xml:space="preserve">The aim of the Wheelchair Service is to provide an assessment and arrange provision of complex postural management seating, pressure relief within the wheelchair and wheelchair requirements for people of any age within Sefton North to promote independence. A population of 5000 service users are served by this service.  </w:t>
            </w:r>
          </w:p>
          <w:p w:rsidR="00F23FBC" w:rsidRPr="00843BC0" w:rsidRDefault="00F23FBC" w:rsidP="00F23FBC">
            <w:pPr>
              <w:rPr>
                <w:lang w:val="en-GB"/>
              </w:rPr>
            </w:pPr>
          </w:p>
          <w:p w:rsidR="00F23FBC" w:rsidRPr="00843BC0" w:rsidRDefault="00F23FBC" w:rsidP="00F23FBC">
            <w:pPr>
              <w:rPr>
                <w:lang w:val="en-GB"/>
              </w:rPr>
            </w:pPr>
            <w:r w:rsidRPr="00843BC0">
              <w:rPr>
                <w:lang w:val="en-GB"/>
              </w:rPr>
              <w:t>Wheelchair Service is a commissioned service in Sefton South provided at University Aintree NHS Hospital Trust.</w:t>
            </w:r>
          </w:p>
          <w:p w:rsidR="00F23FBC" w:rsidRPr="00843BC0" w:rsidRDefault="00F23FBC" w:rsidP="00F23FBC">
            <w:pPr>
              <w:rPr>
                <w:lang w:val="en-GB"/>
              </w:rPr>
            </w:pPr>
          </w:p>
          <w:p w:rsidR="00F23FBC" w:rsidRPr="00843BC0" w:rsidRDefault="00F23FBC" w:rsidP="00F23FBC">
            <w:pPr>
              <w:pStyle w:val="Heading2"/>
              <w:rPr>
                <w:lang w:val="en-GB"/>
              </w:rPr>
            </w:pPr>
            <w:r w:rsidRPr="00843BC0">
              <w:rPr>
                <w:lang w:val="en-GB"/>
              </w:rPr>
              <w:t>Evidence Base</w:t>
            </w:r>
          </w:p>
          <w:p w:rsidR="00F23FBC" w:rsidRPr="00843BC0" w:rsidRDefault="00F23FBC" w:rsidP="00F23FBC">
            <w:pPr>
              <w:rPr>
                <w:lang w:val="en-GB"/>
              </w:rPr>
            </w:pPr>
          </w:p>
          <w:p w:rsidR="00F23FBC" w:rsidRPr="00843BC0" w:rsidRDefault="00F23FBC" w:rsidP="00F23FBC">
            <w:pPr>
              <w:rPr>
                <w:lang w:val="en-GB"/>
              </w:rPr>
            </w:pPr>
            <w:r w:rsidRPr="00843BC0">
              <w:rPr>
                <w:lang w:val="en-GB"/>
              </w:rPr>
              <w:t xml:space="preserve">All Therapists within the Wheelchair Service work to the professional codes of conduct and standards as set out by the British Association of Occupational Therapists (BAOT) publications and Chartered Society of Physiotherapy (CSP) respectively: </w:t>
            </w:r>
          </w:p>
          <w:p w:rsidR="00F23FBC" w:rsidRPr="00843BC0" w:rsidRDefault="00F23FBC" w:rsidP="00F23FBC">
            <w:pPr>
              <w:rPr>
                <w:lang w:val="en-GB"/>
              </w:rPr>
            </w:pPr>
          </w:p>
          <w:p w:rsidR="00F23FBC" w:rsidRPr="00843BC0" w:rsidRDefault="00F23FBC" w:rsidP="00F23FBC">
            <w:pPr>
              <w:numPr>
                <w:ilvl w:val="2"/>
                <w:numId w:val="17"/>
              </w:numPr>
              <w:tabs>
                <w:tab w:val="clear" w:pos="360"/>
              </w:tabs>
              <w:ind w:left="567" w:hanging="567"/>
              <w:rPr>
                <w:lang w:val="en-GB"/>
              </w:rPr>
            </w:pPr>
            <w:r w:rsidRPr="00843BC0">
              <w:rPr>
                <w:lang w:val="en-GB"/>
              </w:rPr>
              <w:t>College of Occupational Therapists Code of Ethics and Professional Standards (COT, 2005)</w:t>
            </w:r>
          </w:p>
          <w:p w:rsidR="00F23FBC" w:rsidRPr="00843BC0" w:rsidRDefault="00F23FBC" w:rsidP="00F23FBC">
            <w:pPr>
              <w:numPr>
                <w:ilvl w:val="2"/>
                <w:numId w:val="17"/>
              </w:numPr>
              <w:tabs>
                <w:tab w:val="clear" w:pos="360"/>
              </w:tabs>
              <w:ind w:left="567" w:hanging="567"/>
              <w:rPr>
                <w:lang w:val="en-GB"/>
              </w:rPr>
            </w:pPr>
            <w:r w:rsidRPr="00843BC0">
              <w:rPr>
                <w:lang w:val="en-GB"/>
              </w:rPr>
              <w:t>Chartered Society of Physiotherapy Core Standards of Physiotherapy Practice (2005)</w:t>
            </w:r>
          </w:p>
          <w:p w:rsidR="00F23FBC" w:rsidRPr="00843BC0" w:rsidRDefault="00F23FBC" w:rsidP="00F23FBC">
            <w:pPr>
              <w:numPr>
                <w:ilvl w:val="2"/>
                <w:numId w:val="17"/>
              </w:numPr>
              <w:tabs>
                <w:tab w:val="clear" w:pos="360"/>
              </w:tabs>
              <w:ind w:left="567" w:hanging="567"/>
              <w:rPr>
                <w:lang w:val="en-GB"/>
              </w:rPr>
            </w:pPr>
            <w:r w:rsidRPr="00843BC0">
              <w:rPr>
                <w:lang w:val="en-GB"/>
              </w:rPr>
              <w:t>Chartered Society of Physiotherapists Rules of Professional Conduct (Second Edition) (CSP, 2002)</w:t>
            </w:r>
          </w:p>
          <w:p w:rsidR="00F23FBC" w:rsidRPr="00843BC0" w:rsidRDefault="00F23FBC" w:rsidP="00F23FBC">
            <w:pPr>
              <w:rPr>
                <w:lang w:val="en-GB"/>
              </w:rPr>
            </w:pPr>
          </w:p>
          <w:p w:rsidR="00F23FBC" w:rsidRPr="00843BC0" w:rsidRDefault="00F23FBC" w:rsidP="00F23FBC">
            <w:pPr>
              <w:rPr>
                <w:lang w:val="en-GB"/>
              </w:rPr>
            </w:pPr>
            <w:r w:rsidRPr="00843BC0">
              <w:rPr>
                <w:lang w:val="en-GB"/>
              </w:rPr>
              <w:t xml:space="preserve">National Service Framework (NSF)’s, </w:t>
            </w:r>
          </w:p>
          <w:p w:rsidR="00F23FBC" w:rsidRPr="00843BC0" w:rsidRDefault="00F23FBC" w:rsidP="00F23FBC">
            <w:pPr>
              <w:numPr>
                <w:ilvl w:val="2"/>
                <w:numId w:val="17"/>
              </w:numPr>
              <w:tabs>
                <w:tab w:val="clear" w:pos="360"/>
              </w:tabs>
              <w:ind w:left="567" w:hanging="567"/>
              <w:rPr>
                <w:lang w:val="en-GB"/>
              </w:rPr>
            </w:pPr>
            <w:r w:rsidRPr="00843BC0">
              <w:rPr>
                <w:lang w:val="en-GB"/>
              </w:rPr>
              <w:t>NSF for Older People (DH, 2001)</w:t>
            </w:r>
          </w:p>
          <w:p w:rsidR="00F23FBC" w:rsidRPr="00843BC0" w:rsidRDefault="00F23FBC" w:rsidP="00F23FBC">
            <w:pPr>
              <w:numPr>
                <w:ilvl w:val="2"/>
                <w:numId w:val="17"/>
              </w:numPr>
              <w:tabs>
                <w:tab w:val="clear" w:pos="360"/>
              </w:tabs>
              <w:ind w:left="567" w:hanging="567"/>
              <w:rPr>
                <w:lang w:val="en-GB"/>
              </w:rPr>
            </w:pPr>
            <w:r w:rsidRPr="00843BC0">
              <w:rPr>
                <w:lang w:val="en-GB"/>
              </w:rPr>
              <w:t>NSF for Longer Term Conditions (DH, 2005)</w:t>
            </w:r>
          </w:p>
          <w:p w:rsidR="00F23FBC" w:rsidRPr="00843BC0" w:rsidRDefault="00F23FBC" w:rsidP="00F23FBC">
            <w:pPr>
              <w:numPr>
                <w:ilvl w:val="2"/>
                <w:numId w:val="17"/>
              </w:numPr>
              <w:tabs>
                <w:tab w:val="clear" w:pos="360"/>
              </w:tabs>
              <w:ind w:left="567" w:hanging="567"/>
              <w:rPr>
                <w:lang w:val="en-GB"/>
              </w:rPr>
            </w:pPr>
            <w:r w:rsidRPr="00843BC0">
              <w:rPr>
                <w:lang w:val="en-GB"/>
              </w:rPr>
              <w:t>NSF for Children, young people and maternity services (DH, 2004)</w:t>
            </w:r>
          </w:p>
          <w:p w:rsidR="00F23FBC" w:rsidRPr="00843BC0" w:rsidRDefault="00F23FBC" w:rsidP="00F23FBC">
            <w:pPr>
              <w:rPr>
                <w:lang w:val="en-GB"/>
              </w:rPr>
            </w:pPr>
          </w:p>
          <w:p w:rsidR="00F23FBC" w:rsidRPr="00843BC0" w:rsidRDefault="00F23FBC" w:rsidP="00F23FBC">
            <w:pPr>
              <w:rPr>
                <w:lang w:val="en-GB"/>
              </w:rPr>
            </w:pPr>
            <w:r w:rsidRPr="00843BC0">
              <w:rPr>
                <w:lang w:val="en-GB"/>
              </w:rPr>
              <w:t>National Clinical Guidelines and Policy documents</w:t>
            </w:r>
          </w:p>
          <w:p w:rsidR="00F23FBC" w:rsidRPr="00843BC0" w:rsidRDefault="00F23FBC" w:rsidP="00F23FBC">
            <w:pPr>
              <w:numPr>
                <w:ilvl w:val="2"/>
                <w:numId w:val="17"/>
              </w:numPr>
              <w:tabs>
                <w:tab w:val="clear" w:pos="360"/>
              </w:tabs>
              <w:ind w:left="567" w:hanging="567"/>
              <w:rPr>
                <w:lang w:val="en-GB"/>
              </w:rPr>
            </w:pPr>
            <w:r w:rsidRPr="00843BC0">
              <w:rPr>
                <w:lang w:val="en-GB"/>
              </w:rPr>
              <w:t xml:space="preserve">National Clinical Guidelines for Stroke (Royal College of Physicians, 2007) </w:t>
            </w:r>
          </w:p>
          <w:p w:rsidR="00F23FBC" w:rsidRPr="00843BC0" w:rsidRDefault="00F23FBC" w:rsidP="00F23FBC">
            <w:pPr>
              <w:numPr>
                <w:ilvl w:val="2"/>
                <w:numId w:val="17"/>
              </w:numPr>
              <w:tabs>
                <w:tab w:val="clear" w:pos="360"/>
              </w:tabs>
              <w:ind w:left="567" w:hanging="567"/>
              <w:rPr>
                <w:lang w:val="en-GB"/>
              </w:rPr>
            </w:pPr>
            <w:r w:rsidRPr="00843BC0">
              <w:rPr>
                <w:lang w:val="en-GB"/>
              </w:rPr>
              <w:t>National Stroke strategy (DH, 2007)</w:t>
            </w:r>
          </w:p>
          <w:p w:rsidR="00F23FBC" w:rsidRPr="00843BC0" w:rsidRDefault="00F23FBC" w:rsidP="00F23FBC">
            <w:pPr>
              <w:rPr>
                <w:lang w:val="en-GB"/>
              </w:rPr>
            </w:pPr>
          </w:p>
          <w:p w:rsidR="00F23FBC" w:rsidRPr="00843BC0" w:rsidRDefault="00F23FBC" w:rsidP="00F23FBC">
            <w:pPr>
              <w:rPr>
                <w:lang w:val="en-GB"/>
              </w:rPr>
            </w:pPr>
            <w:r w:rsidRPr="00843BC0">
              <w:rPr>
                <w:lang w:val="en-GB"/>
              </w:rPr>
              <w:t>National Institute for Health and Clinical Excellence (NICE) Guidance.</w:t>
            </w:r>
          </w:p>
          <w:p w:rsidR="00F23FBC" w:rsidRPr="00843BC0" w:rsidRDefault="00F23FBC" w:rsidP="00F23FBC">
            <w:pPr>
              <w:numPr>
                <w:ilvl w:val="2"/>
                <w:numId w:val="17"/>
              </w:numPr>
              <w:tabs>
                <w:tab w:val="clear" w:pos="360"/>
              </w:tabs>
              <w:ind w:left="567" w:hanging="567"/>
              <w:rPr>
                <w:lang w:val="en-GB"/>
              </w:rPr>
            </w:pPr>
            <w:r w:rsidRPr="00843BC0">
              <w:rPr>
                <w:lang w:val="en-GB"/>
              </w:rPr>
              <w:t>NICE Clinical Guideline CG08 Multiple Sclerosis (NICE, 2003)</w:t>
            </w:r>
          </w:p>
          <w:p w:rsidR="00F23FBC" w:rsidRPr="00843BC0" w:rsidRDefault="00F23FBC" w:rsidP="00F23FBC">
            <w:pPr>
              <w:numPr>
                <w:ilvl w:val="2"/>
                <w:numId w:val="17"/>
              </w:numPr>
              <w:tabs>
                <w:tab w:val="clear" w:pos="360"/>
              </w:tabs>
              <w:ind w:left="567" w:hanging="567"/>
              <w:rPr>
                <w:lang w:val="en-GB"/>
              </w:rPr>
            </w:pPr>
            <w:r w:rsidRPr="00843BC0">
              <w:rPr>
                <w:lang w:val="en-GB"/>
              </w:rPr>
              <w:t>NICE Clinical Guideline CG21 Falls (NICE, 2004)</w:t>
            </w:r>
          </w:p>
          <w:p w:rsidR="00F23FBC" w:rsidRPr="00843BC0" w:rsidRDefault="00F23FBC" w:rsidP="00F23FBC">
            <w:pPr>
              <w:numPr>
                <w:ilvl w:val="2"/>
                <w:numId w:val="17"/>
              </w:numPr>
              <w:tabs>
                <w:tab w:val="clear" w:pos="360"/>
              </w:tabs>
              <w:ind w:left="567" w:hanging="567"/>
              <w:rPr>
                <w:lang w:val="en-GB"/>
              </w:rPr>
            </w:pPr>
            <w:r w:rsidRPr="00843BC0">
              <w:rPr>
                <w:lang w:val="en-GB"/>
              </w:rPr>
              <w:t>NICE Clinical Guideline CG035 Parkinson’s Disease (NICE, 2006)</w:t>
            </w:r>
          </w:p>
          <w:p w:rsidR="00F23FBC" w:rsidRPr="00843BC0" w:rsidRDefault="00F23FBC" w:rsidP="00F23FBC">
            <w:pPr>
              <w:numPr>
                <w:ilvl w:val="2"/>
                <w:numId w:val="17"/>
              </w:numPr>
              <w:tabs>
                <w:tab w:val="clear" w:pos="360"/>
              </w:tabs>
              <w:ind w:left="567" w:hanging="567"/>
              <w:rPr>
                <w:lang w:val="en-GB"/>
              </w:rPr>
            </w:pPr>
            <w:r w:rsidRPr="00843BC0">
              <w:rPr>
                <w:lang w:val="en-GB"/>
              </w:rPr>
              <w:lastRenderedPageBreak/>
              <w:t>NICE Clinical Guideline CG029 Pressure ulcer Management (NICE, 2003)</w:t>
            </w:r>
          </w:p>
          <w:p w:rsidR="00F23FBC" w:rsidRPr="00843BC0" w:rsidRDefault="00F23FBC" w:rsidP="00F23FBC">
            <w:pPr>
              <w:rPr>
                <w:lang w:val="en-GB"/>
              </w:rPr>
            </w:pPr>
          </w:p>
          <w:p w:rsidR="00F23FBC" w:rsidRPr="00843BC0" w:rsidRDefault="00F23FBC" w:rsidP="00F23FBC">
            <w:pPr>
              <w:rPr>
                <w:lang w:val="en-GB"/>
              </w:rPr>
            </w:pPr>
            <w:r w:rsidRPr="00843BC0">
              <w:rPr>
                <w:lang w:val="en-GB"/>
              </w:rPr>
              <w:t>Every Child Matters: Change for Children (DH,2004)</w:t>
            </w:r>
          </w:p>
          <w:p w:rsidR="00F23FBC" w:rsidRPr="00843BC0" w:rsidRDefault="00F23FBC" w:rsidP="00F23FBC">
            <w:pPr>
              <w:rPr>
                <w:lang w:val="en-GB"/>
              </w:rPr>
            </w:pPr>
          </w:p>
          <w:p w:rsidR="00F23FBC" w:rsidRPr="00843BC0" w:rsidRDefault="00F23FBC" w:rsidP="00F23FBC">
            <w:pPr>
              <w:pStyle w:val="Heading2"/>
              <w:rPr>
                <w:lang w:val="en-GB"/>
              </w:rPr>
            </w:pPr>
            <w:r w:rsidRPr="00843BC0">
              <w:rPr>
                <w:lang w:val="en-GB"/>
              </w:rPr>
              <w:t>General Overview</w:t>
            </w:r>
          </w:p>
          <w:p w:rsidR="00F23FBC" w:rsidRPr="00843BC0" w:rsidRDefault="00F23FBC" w:rsidP="00F23FBC">
            <w:pPr>
              <w:rPr>
                <w:lang w:val="en-GB"/>
              </w:rPr>
            </w:pPr>
          </w:p>
          <w:p w:rsidR="00F23FBC" w:rsidRPr="00843BC0" w:rsidRDefault="00F23FBC" w:rsidP="00F23FBC">
            <w:pPr>
              <w:rPr>
                <w:lang w:val="en-GB"/>
              </w:rPr>
            </w:pPr>
            <w:r w:rsidRPr="00843BC0">
              <w:rPr>
                <w:lang w:val="en-GB"/>
              </w:rPr>
              <w:t xml:space="preserve">The specialist Wheelchair Services have been developed following policy directives related to both Adult and Children’s Services. </w:t>
            </w:r>
          </w:p>
          <w:p w:rsidR="00F23FBC" w:rsidRPr="00843BC0" w:rsidRDefault="00F23FBC" w:rsidP="00F23FBC">
            <w:pPr>
              <w:rPr>
                <w:lang w:val="en-GB"/>
              </w:rPr>
            </w:pPr>
          </w:p>
          <w:p w:rsidR="00F23FBC" w:rsidRPr="00843BC0" w:rsidRDefault="00F23FBC" w:rsidP="00F23FBC">
            <w:pPr>
              <w:rPr>
                <w:lang w:val="en-GB"/>
              </w:rPr>
            </w:pPr>
            <w:r w:rsidRPr="00843BC0">
              <w:rPr>
                <w:lang w:val="en-GB"/>
              </w:rPr>
              <w:t xml:space="preserve">The policy document Our Health, Our Care, Our Say (DH, 2006) emphasized the government’s drive to refocus health and social care within the community. The key messages included shifting care closer to people’s homes to support independence, treating people more efficiently and responding to their needs and expectations. This policy document builds upon the themes set out in the documents Saving Lives: Our Healthier Nation (DH, 1999), The NHS Plan (DH, 2000), The NHS Improvement Plan (2004) and Creating a patient-led NHS (2005).  </w:t>
            </w:r>
          </w:p>
          <w:p w:rsidR="00F23FBC" w:rsidRPr="00843BC0" w:rsidRDefault="00F23FBC" w:rsidP="00F23FBC">
            <w:pPr>
              <w:rPr>
                <w:lang w:val="en-GB"/>
              </w:rPr>
            </w:pPr>
          </w:p>
          <w:p w:rsidR="00F23FBC" w:rsidRPr="00843BC0" w:rsidRDefault="00F23FBC" w:rsidP="00F23FBC">
            <w:pPr>
              <w:rPr>
                <w:lang w:val="en-GB"/>
              </w:rPr>
            </w:pPr>
            <w:r w:rsidRPr="00843BC0">
              <w:rPr>
                <w:lang w:val="en-GB"/>
              </w:rPr>
              <w:t xml:space="preserve">The policy document Every Child Matters: Change for Children (DH, 2004) emphasised the government’s drive to reform Children’s Services by way of joint working between health and local authorities. The aims of the reforms are for all children to achieve good outcomes across five key areas: to be healthy, stay safe, enjoy and achieve, make a positive contribution and achieve economic well-being.  This calls for services to understand the compelling need to tackle inequalities for the most vulnerable, and to improve the whole range of outcomes for children and young people (DH, 2006). </w:t>
            </w:r>
          </w:p>
          <w:p w:rsidR="00F23FBC" w:rsidRPr="00843BC0" w:rsidRDefault="00F23FBC" w:rsidP="00F23FBC">
            <w:pPr>
              <w:rPr>
                <w:lang w:val="en-GB"/>
              </w:rPr>
            </w:pPr>
          </w:p>
          <w:p w:rsidR="00F23FBC" w:rsidRPr="00843BC0" w:rsidRDefault="00F23FBC" w:rsidP="00F23FBC">
            <w:pPr>
              <w:rPr>
                <w:lang w:val="en-GB"/>
              </w:rPr>
            </w:pPr>
            <w:r w:rsidRPr="00843BC0">
              <w:rPr>
                <w:lang w:val="en-GB"/>
              </w:rPr>
              <w:t xml:space="preserve">The framework for these improvement is well established in the policy Every Child Matter: Change for Children (DH,2004), National Service Framework for children, young people and maternity services (DH, 2004) and Our Health, Our Care, Our Say (DH, 2006). These reforms are underpinned by The Children Act (DH, 2004) and Childcare Act (DH, 2006).  The Children’s Plan (DH, 2007) builds on the reforms and sets out the plans for the next decade to achieve world class standards. </w:t>
            </w:r>
          </w:p>
          <w:p w:rsidR="00F23FBC" w:rsidRPr="00843BC0" w:rsidRDefault="00F23FBC" w:rsidP="00F23FBC">
            <w:pPr>
              <w:rPr>
                <w:lang w:val="en-GB"/>
              </w:rPr>
            </w:pPr>
          </w:p>
          <w:p w:rsidR="00F23FBC" w:rsidRPr="00843BC0" w:rsidRDefault="00F23FBC" w:rsidP="00F23FBC">
            <w:pPr>
              <w:pStyle w:val="Heading2"/>
              <w:rPr>
                <w:lang w:val="en-GB"/>
              </w:rPr>
            </w:pPr>
            <w:r w:rsidRPr="00843BC0">
              <w:rPr>
                <w:lang w:val="en-GB"/>
              </w:rPr>
              <w:t>Objectives</w:t>
            </w:r>
          </w:p>
          <w:p w:rsidR="00F23FBC" w:rsidRPr="00843BC0" w:rsidRDefault="00F23FBC" w:rsidP="00F23FBC">
            <w:pPr>
              <w:numPr>
                <w:ilvl w:val="2"/>
                <w:numId w:val="17"/>
              </w:numPr>
              <w:tabs>
                <w:tab w:val="clear" w:pos="360"/>
                <w:tab w:val="num" w:pos="720"/>
              </w:tabs>
              <w:ind w:left="567" w:hanging="567"/>
              <w:rPr>
                <w:lang w:val="en-GB"/>
              </w:rPr>
            </w:pPr>
            <w:r w:rsidRPr="00843BC0">
              <w:rPr>
                <w:lang w:val="en-GB"/>
              </w:rPr>
              <w:t>To assess for, and arrange provision of, complex postural management equipment and wheelchair requirements in collaboration with the patient and significant others.</w:t>
            </w:r>
          </w:p>
          <w:p w:rsidR="00F23FBC" w:rsidRPr="00843BC0" w:rsidRDefault="00F23FBC" w:rsidP="00F23FBC">
            <w:pPr>
              <w:numPr>
                <w:ilvl w:val="2"/>
                <w:numId w:val="17"/>
              </w:numPr>
              <w:tabs>
                <w:tab w:val="clear" w:pos="360"/>
                <w:tab w:val="num" w:pos="720"/>
              </w:tabs>
              <w:ind w:left="567" w:hanging="567"/>
              <w:rPr>
                <w:lang w:val="en-GB"/>
              </w:rPr>
            </w:pPr>
            <w:r w:rsidRPr="00843BC0">
              <w:rPr>
                <w:lang w:val="en-GB"/>
              </w:rPr>
              <w:t xml:space="preserve">To assess clients with complex postural needs for provision of off-the-shelf seating solutions. </w:t>
            </w:r>
          </w:p>
          <w:p w:rsidR="00F23FBC" w:rsidRPr="00843BC0" w:rsidRDefault="00F23FBC" w:rsidP="00F23FBC">
            <w:pPr>
              <w:numPr>
                <w:ilvl w:val="2"/>
                <w:numId w:val="17"/>
              </w:numPr>
              <w:tabs>
                <w:tab w:val="clear" w:pos="360"/>
                <w:tab w:val="num" w:pos="720"/>
              </w:tabs>
              <w:ind w:left="567" w:hanging="567"/>
              <w:rPr>
                <w:lang w:val="en-GB"/>
              </w:rPr>
            </w:pPr>
            <w:r w:rsidRPr="00843BC0">
              <w:rPr>
                <w:lang w:val="en-GB"/>
              </w:rPr>
              <w:t xml:space="preserve">To arrange provision of equipment from locally held stock of equipment to meet assessed needs of clients when appropriate. </w:t>
            </w:r>
          </w:p>
          <w:p w:rsidR="00F23FBC" w:rsidRPr="00843BC0" w:rsidRDefault="00F23FBC" w:rsidP="00F23FBC">
            <w:pPr>
              <w:numPr>
                <w:ilvl w:val="2"/>
                <w:numId w:val="17"/>
              </w:numPr>
              <w:tabs>
                <w:tab w:val="clear" w:pos="360"/>
                <w:tab w:val="num" w:pos="720"/>
              </w:tabs>
              <w:ind w:left="567" w:hanging="567"/>
              <w:rPr>
                <w:lang w:val="en-GB"/>
              </w:rPr>
            </w:pPr>
            <w:r w:rsidRPr="00843BC0">
              <w:rPr>
                <w:lang w:val="en-GB"/>
              </w:rPr>
              <w:t xml:space="preserve">To assess clients with complex postural needs for the fabrication by service of bespoke postural management systems. </w:t>
            </w:r>
          </w:p>
          <w:p w:rsidR="00F23FBC" w:rsidRPr="00843BC0" w:rsidRDefault="00F23FBC" w:rsidP="00F23FBC">
            <w:pPr>
              <w:numPr>
                <w:ilvl w:val="2"/>
                <w:numId w:val="17"/>
              </w:numPr>
              <w:tabs>
                <w:tab w:val="clear" w:pos="360"/>
                <w:tab w:val="num" w:pos="720"/>
              </w:tabs>
              <w:ind w:left="567" w:hanging="567"/>
              <w:rPr>
                <w:lang w:val="en-GB"/>
              </w:rPr>
            </w:pPr>
            <w:r w:rsidRPr="00843BC0">
              <w:rPr>
                <w:lang w:val="en-GB"/>
              </w:rPr>
              <w:t xml:space="preserve">To assess for and design modifications to recommended equipment to meet identified needs outside normal range.  </w:t>
            </w:r>
          </w:p>
          <w:p w:rsidR="00F23FBC" w:rsidRPr="00843BC0" w:rsidRDefault="00F23FBC" w:rsidP="00F23FBC">
            <w:pPr>
              <w:numPr>
                <w:ilvl w:val="2"/>
                <w:numId w:val="17"/>
              </w:numPr>
              <w:tabs>
                <w:tab w:val="clear" w:pos="360"/>
                <w:tab w:val="num" w:pos="720"/>
              </w:tabs>
              <w:ind w:left="567" w:hanging="567"/>
              <w:rPr>
                <w:lang w:val="en-GB"/>
              </w:rPr>
            </w:pPr>
            <w:r w:rsidRPr="00843BC0">
              <w:rPr>
                <w:lang w:val="en-GB"/>
              </w:rPr>
              <w:t>To assess clients pressure relief needs within wheelchair and seating system.</w:t>
            </w:r>
          </w:p>
          <w:p w:rsidR="00F23FBC" w:rsidRPr="00843BC0" w:rsidRDefault="00F23FBC" w:rsidP="00F23FBC">
            <w:pPr>
              <w:numPr>
                <w:ilvl w:val="2"/>
                <w:numId w:val="17"/>
              </w:numPr>
              <w:tabs>
                <w:tab w:val="clear" w:pos="360"/>
                <w:tab w:val="num" w:pos="720"/>
              </w:tabs>
              <w:ind w:left="567" w:hanging="567"/>
              <w:rPr>
                <w:lang w:val="en-GB"/>
              </w:rPr>
            </w:pPr>
            <w:r w:rsidRPr="00843BC0">
              <w:rPr>
                <w:lang w:val="en-GB"/>
              </w:rPr>
              <w:t>To provide continuous review of the needs of long term service users and intervene as appropriate.</w:t>
            </w:r>
          </w:p>
          <w:p w:rsidR="00F23FBC" w:rsidRPr="00843BC0" w:rsidRDefault="00F23FBC" w:rsidP="00F23FBC">
            <w:pPr>
              <w:numPr>
                <w:ilvl w:val="2"/>
                <w:numId w:val="17"/>
              </w:numPr>
              <w:tabs>
                <w:tab w:val="clear" w:pos="360"/>
                <w:tab w:val="num" w:pos="720"/>
              </w:tabs>
              <w:ind w:left="567" w:hanging="567"/>
              <w:rPr>
                <w:lang w:val="en-GB"/>
              </w:rPr>
            </w:pPr>
            <w:r w:rsidRPr="00843BC0">
              <w:rPr>
                <w:lang w:val="en-GB"/>
              </w:rPr>
              <w:t xml:space="preserve">To work in partnership with other AHPs, Nurses, GPs, Social Services and Acute staff involved in the clients treatment and management. </w:t>
            </w:r>
          </w:p>
          <w:p w:rsidR="00F23FBC" w:rsidRPr="00843BC0" w:rsidRDefault="00F23FBC" w:rsidP="00F23FBC">
            <w:pPr>
              <w:numPr>
                <w:ilvl w:val="2"/>
                <w:numId w:val="17"/>
              </w:numPr>
              <w:tabs>
                <w:tab w:val="clear" w:pos="360"/>
                <w:tab w:val="num" w:pos="720"/>
              </w:tabs>
              <w:ind w:left="567" w:hanging="567"/>
              <w:rPr>
                <w:lang w:val="en-GB"/>
              </w:rPr>
            </w:pPr>
            <w:r w:rsidRPr="00843BC0">
              <w:rPr>
                <w:lang w:val="en-GB"/>
              </w:rPr>
              <w:t>To adhere to all provider organisation policies and procedures, and to be accountable to the Assistant Director of Adult Services.</w:t>
            </w:r>
          </w:p>
          <w:p w:rsidR="00F23FBC" w:rsidRPr="00843BC0" w:rsidRDefault="00F23FBC" w:rsidP="00F23FBC">
            <w:pPr>
              <w:rPr>
                <w:lang w:val="en-GB"/>
              </w:rPr>
            </w:pPr>
          </w:p>
          <w:p w:rsidR="00F23FBC" w:rsidRPr="00843BC0" w:rsidRDefault="00F23FBC" w:rsidP="00F23FBC">
            <w:pPr>
              <w:pStyle w:val="Heading2"/>
              <w:rPr>
                <w:lang w:val="en-GB"/>
              </w:rPr>
            </w:pPr>
            <w:r w:rsidRPr="00843BC0">
              <w:rPr>
                <w:lang w:val="en-GB"/>
              </w:rPr>
              <w:t>Expected Outcomes</w:t>
            </w:r>
          </w:p>
          <w:p w:rsidR="00F23FBC" w:rsidRPr="00843BC0" w:rsidRDefault="00F23FBC" w:rsidP="00F23FBC">
            <w:pPr>
              <w:rPr>
                <w:lang w:val="en-GB"/>
              </w:rPr>
            </w:pPr>
          </w:p>
          <w:p w:rsidR="00F23FBC" w:rsidRPr="00843BC0" w:rsidRDefault="00F23FBC" w:rsidP="00F23FBC">
            <w:pPr>
              <w:rPr>
                <w:lang w:val="en-GB"/>
              </w:rPr>
            </w:pPr>
            <w:r w:rsidRPr="00843BC0">
              <w:rPr>
                <w:lang w:val="en-GB"/>
              </w:rPr>
              <w:t xml:space="preserve">Assurance that residents of Sefton are able to access a timely, high quality service for assessment, provision and review of complex postural management seating, pressure relief within the wheelchair and wheelchair requirements for people of any age. </w:t>
            </w:r>
          </w:p>
          <w:p w:rsidR="00F23FBC" w:rsidRPr="00843BC0" w:rsidRDefault="00F23FBC" w:rsidP="00F23FBC">
            <w:pPr>
              <w:rPr>
                <w:lang w:val="en-GB"/>
              </w:rPr>
            </w:pPr>
          </w:p>
          <w:p w:rsidR="00F23FBC" w:rsidRPr="00843BC0" w:rsidRDefault="00F23FBC" w:rsidP="00F23FBC">
            <w:pPr>
              <w:rPr>
                <w:b/>
                <w:bCs/>
                <w:lang w:val="en-GB"/>
              </w:rPr>
            </w:pPr>
            <w:r w:rsidRPr="00843BC0">
              <w:rPr>
                <w:b/>
                <w:bCs/>
                <w:lang w:val="en-GB"/>
              </w:rPr>
              <w:t xml:space="preserve">Therapists and support staff work to: </w:t>
            </w:r>
          </w:p>
          <w:p w:rsidR="00F23FBC" w:rsidRPr="00843BC0" w:rsidRDefault="00F23FBC" w:rsidP="00F23FBC">
            <w:pPr>
              <w:numPr>
                <w:ilvl w:val="2"/>
                <w:numId w:val="17"/>
              </w:numPr>
              <w:tabs>
                <w:tab w:val="clear" w:pos="360"/>
                <w:tab w:val="num" w:pos="720"/>
              </w:tabs>
              <w:ind w:left="567" w:hanging="567"/>
              <w:rPr>
                <w:lang w:val="en-GB"/>
              </w:rPr>
            </w:pPr>
            <w:r w:rsidRPr="00843BC0">
              <w:rPr>
                <w:lang w:val="en-GB"/>
              </w:rPr>
              <w:t>Improve independence</w:t>
            </w:r>
          </w:p>
          <w:p w:rsidR="00F23FBC" w:rsidRPr="00843BC0" w:rsidRDefault="00F23FBC" w:rsidP="00F23FBC">
            <w:pPr>
              <w:numPr>
                <w:ilvl w:val="2"/>
                <w:numId w:val="17"/>
              </w:numPr>
              <w:tabs>
                <w:tab w:val="clear" w:pos="360"/>
                <w:tab w:val="num" w:pos="720"/>
              </w:tabs>
              <w:ind w:left="567" w:hanging="567"/>
              <w:rPr>
                <w:lang w:val="en-GB"/>
              </w:rPr>
            </w:pPr>
            <w:r w:rsidRPr="00843BC0">
              <w:rPr>
                <w:lang w:val="en-GB"/>
              </w:rPr>
              <w:t>Improve participation in an individual’s social context, within the community and society.</w:t>
            </w:r>
          </w:p>
          <w:p w:rsidR="00F23FBC" w:rsidRPr="00843BC0" w:rsidRDefault="00F23FBC" w:rsidP="00F23FBC">
            <w:pPr>
              <w:numPr>
                <w:ilvl w:val="2"/>
                <w:numId w:val="17"/>
              </w:numPr>
              <w:tabs>
                <w:tab w:val="clear" w:pos="360"/>
                <w:tab w:val="num" w:pos="720"/>
              </w:tabs>
              <w:ind w:left="567" w:hanging="567"/>
              <w:rPr>
                <w:lang w:val="en-GB"/>
              </w:rPr>
            </w:pPr>
            <w:r w:rsidRPr="00843BC0">
              <w:rPr>
                <w:lang w:val="en-GB"/>
              </w:rPr>
              <w:t>Widen access to employment, family and social life.</w:t>
            </w:r>
          </w:p>
          <w:p w:rsidR="00F23FBC" w:rsidRPr="00843BC0" w:rsidRDefault="00F23FBC" w:rsidP="00F23FBC">
            <w:pPr>
              <w:numPr>
                <w:ilvl w:val="2"/>
                <w:numId w:val="17"/>
              </w:numPr>
              <w:tabs>
                <w:tab w:val="clear" w:pos="360"/>
                <w:tab w:val="num" w:pos="720"/>
              </w:tabs>
              <w:ind w:left="567" w:hanging="567"/>
              <w:rPr>
                <w:lang w:val="en-GB"/>
              </w:rPr>
            </w:pPr>
            <w:r w:rsidRPr="00843BC0">
              <w:rPr>
                <w:lang w:val="en-GB"/>
              </w:rPr>
              <w:t>Improve engagement in occupation and community</w:t>
            </w:r>
          </w:p>
          <w:p w:rsidR="00F23FBC" w:rsidRPr="00843BC0" w:rsidRDefault="00F23FBC" w:rsidP="00F23FBC">
            <w:pPr>
              <w:numPr>
                <w:ilvl w:val="2"/>
                <w:numId w:val="17"/>
              </w:numPr>
              <w:tabs>
                <w:tab w:val="clear" w:pos="360"/>
                <w:tab w:val="num" w:pos="720"/>
              </w:tabs>
              <w:ind w:left="567" w:hanging="567"/>
              <w:rPr>
                <w:lang w:val="en-GB"/>
              </w:rPr>
            </w:pPr>
            <w:r w:rsidRPr="00843BC0">
              <w:rPr>
                <w:lang w:val="en-GB"/>
              </w:rPr>
              <w:t>Improve quality of life as affected by emotional distress, activity level, overall health and severity of movement dysfunction and functional dependence</w:t>
            </w:r>
          </w:p>
          <w:p w:rsidR="00F23FBC" w:rsidRPr="00843BC0" w:rsidRDefault="00F23FBC" w:rsidP="00F23FBC">
            <w:pPr>
              <w:rPr>
                <w:lang w:val="en-GB"/>
              </w:rPr>
            </w:pPr>
          </w:p>
          <w:p w:rsidR="00F23FBC" w:rsidRPr="00843BC0" w:rsidRDefault="00F23FBC" w:rsidP="00F23FBC">
            <w:pPr>
              <w:rPr>
                <w:lang w:val="en-GB"/>
              </w:rPr>
            </w:pPr>
            <w:r w:rsidRPr="00843BC0">
              <w:rPr>
                <w:lang w:val="en-GB"/>
              </w:rPr>
              <w:t>Also:</w:t>
            </w:r>
          </w:p>
          <w:p w:rsidR="00F23FBC" w:rsidRPr="00843BC0" w:rsidRDefault="00F23FBC" w:rsidP="00F23FBC">
            <w:pPr>
              <w:numPr>
                <w:ilvl w:val="2"/>
                <w:numId w:val="17"/>
              </w:numPr>
              <w:tabs>
                <w:tab w:val="clear" w:pos="360"/>
                <w:tab w:val="num" w:pos="720"/>
              </w:tabs>
              <w:ind w:left="567" w:hanging="567"/>
              <w:rPr>
                <w:lang w:val="en-GB"/>
              </w:rPr>
            </w:pPr>
            <w:r w:rsidRPr="00843BC0">
              <w:rPr>
                <w:lang w:val="en-GB"/>
              </w:rPr>
              <w:t>Education and support for carers and families including signposting to voluntary and community agencies.</w:t>
            </w:r>
          </w:p>
          <w:p w:rsidR="00F23FBC" w:rsidRPr="00843BC0" w:rsidRDefault="00F23FBC" w:rsidP="00F23FBC">
            <w:pPr>
              <w:numPr>
                <w:ilvl w:val="2"/>
                <w:numId w:val="17"/>
              </w:numPr>
              <w:tabs>
                <w:tab w:val="clear" w:pos="360"/>
                <w:tab w:val="num" w:pos="720"/>
              </w:tabs>
              <w:ind w:left="567" w:hanging="567"/>
              <w:rPr>
                <w:lang w:val="en-GB"/>
              </w:rPr>
            </w:pPr>
            <w:r w:rsidRPr="00843BC0">
              <w:rPr>
                <w:lang w:val="en-GB"/>
              </w:rPr>
              <w:t>Provision of specialist reports outlining a comprehensive patient centred and holistic assessment including subjective, objective and risk elements.</w:t>
            </w:r>
          </w:p>
          <w:p w:rsidR="00F23FBC" w:rsidRPr="00843BC0" w:rsidRDefault="00F23FBC" w:rsidP="00F23FBC">
            <w:pPr>
              <w:numPr>
                <w:ilvl w:val="2"/>
                <w:numId w:val="17"/>
              </w:numPr>
              <w:tabs>
                <w:tab w:val="clear" w:pos="360"/>
                <w:tab w:val="num" w:pos="720"/>
              </w:tabs>
              <w:ind w:left="567" w:hanging="567"/>
              <w:rPr>
                <w:lang w:val="en-GB"/>
              </w:rPr>
            </w:pPr>
            <w:r w:rsidRPr="00843BC0">
              <w:rPr>
                <w:lang w:val="en-GB"/>
              </w:rPr>
              <w:t>Incorporate health promotion providing education and support to help patients make life changes to optimise health and signposting on to relevant services e.g. smoking cessation, physical activity, alcohol awareness, counselling, sexual health, dietetics.</w:t>
            </w:r>
          </w:p>
          <w:p w:rsidR="002A3634" w:rsidRPr="00843BC0" w:rsidRDefault="002A3634" w:rsidP="002A3634">
            <w:pPr>
              <w:rPr>
                <w:lang w:val="en-GB"/>
              </w:rPr>
            </w:pPr>
          </w:p>
        </w:tc>
      </w:tr>
      <w:tr w:rsidR="00BE4ED1" w:rsidRPr="00843BC0" w:rsidTr="002A3634">
        <w:tc>
          <w:tcPr>
            <w:tcW w:w="9962" w:type="dxa"/>
            <w:gridSpan w:val="5"/>
            <w:shd w:val="clear" w:color="auto" w:fill="595959"/>
          </w:tcPr>
          <w:p w:rsidR="00BE4ED1" w:rsidRPr="00843BC0" w:rsidRDefault="002A3634" w:rsidP="009530F6">
            <w:pPr>
              <w:pStyle w:val="Heading1"/>
              <w:rPr>
                <w:lang w:val="en-GB"/>
              </w:rPr>
            </w:pPr>
            <w:r w:rsidRPr="00843BC0">
              <w:rPr>
                <w:lang w:val="en-GB"/>
              </w:rPr>
              <w:lastRenderedPageBreak/>
              <w:t>Outcomes</w:t>
            </w:r>
          </w:p>
        </w:tc>
      </w:tr>
      <w:tr w:rsidR="00BE4ED1" w:rsidRPr="00843BC0" w:rsidTr="002A3634">
        <w:tc>
          <w:tcPr>
            <w:tcW w:w="9962" w:type="dxa"/>
            <w:gridSpan w:val="5"/>
            <w:shd w:val="clear" w:color="auto" w:fill="FFFFFF" w:themeFill="background1"/>
          </w:tcPr>
          <w:p w:rsidR="00F23FBC" w:rsidRPr="00843BC0" w:rsidRDefault="00F23FBC" w:rsidP="00F23FBC">
            <w:pPr>
              <w:rPr>
                <w:lang w:val="en-GB"/>
              </w:rPr>
            </w:pPr>
          </w:p>
          <w:p w:rsidR="00F23FBC" w:rsidRPr="00843BC0" w:rsidRDefault="00F23FBC" w:rsidP="00F23FBC">
            <w:pPr>
              <w:pStyle w:val="Heading2"/>
              <w:rPr>
                <w:lang w:val="en-GB"/>
              </w:rPr>
            </w:pPr>
            <w:r w:rsidRPr="00843BC0">
              <w:rPr>
                <w:lang w:val="en-GB"/>
              </w:rPr>
              <w:t>Service Description</w:t>
            </w:r>
          </w:p>
          <w:p w:rsidR="00F23FBC" w:rsidRPr="00843BC0" w:rsidRDefault="00F23FBC" w:rsidP="00F23FBC">
            <w:pPr>
              <w:pStyle w:val="NoSpacing"/>
              <w:rPr>
                <w:lang w:val="en-GB"/>
              </w:rPr>
            </w:pPr>
          </w:p>
          <w:p w:rsidR="00F23FBC" w:rsidRPr="00843BC0" w:rsidRDefault="00F23FBC" w:rsidP="00F23FBC">
            <w:pPr>
              <w:rPr>
                <w:lang w:val="en-GB"/>
              </w:rPr>
            </w:pPr>
            <w:r w:rsidRPr="00843BC0">
              <w:rPr>
                <w:lang w:val="en-GB"/>
              </w:rPr>
              <w:t>The Wheelchair Service is delivered to residents within Sefton North by a small team comprising Occupational Therapists, a Physiotherapist, a Technical Instructor and admin support.  The service user may be assessed within the Wheelchair Centre, day centre, residential nursing home, education and the service users own home. The Wheelchair Service runs specialist seating clinics in conjunction with manufacturer representatives, rehabilitation engineer from the regional centre as well as consultant-led clinics.</w:t>
            </w:r>
            <w:r w:rsidRPr="00843BC0">
              <w:rPr>
                <w:b/>
                <w:bCs/>
                <w:lang w:val="en-GB"/>
              </w:rPr>
              <w:t xml:space="preserve">   </w:t>
            </w:r>
            <w:r w:rsidRPr="00843BC0">
              <w:rPr>
                <w:lang w:val="en-GB"/>
              </w:rPr>
              <w:t xml:space="preserve">All Therapy has a health promotion component. </w:t>
            </w:r>
          </w:p>
          <w:p w:rsidR="00F23FBC" w:rsidRPr="00843BC0" w:rsidRDefault="00F23FBC" w:rsidP="00F23FBC">
            <w:pPr>
              <w:rPr>
                <w:lang w:val="en-GB"/>
              </w:rPr>
            </w:pPr>
          </w:p>
          <w:p w:rsidR="00F23FBC" w:rsidRPr="00843BC0" w:rsidRDefault="00F23FBC" w:rsidP="00F23FBC">
            <w:pPr>
              <w:pStyle w:val="Heading3"/>
              <w:rPr>
                <w:lang w:val="en-GB"/>
              </w:rPr>
            </w:pPr>
            <w:r w:rsidRPr="00843BC0">
              <w:rPr>
                <w:lang w:val="en-GB"/>
              </w:rPr>
              <w:t>Direct Intervention:</w:t>
            </w:r>
          </w:p>
          <w:p w:rsidR="00F23FBC" w:rsidRPr="00843BC0" w:rsidRDefault="00F23FBC" w:rsidP="00F23FBC">
            <w:pPr>
              <w:rPr>
                <w:lang w:val="en-GB"/>
              </w:rPr>
            </w:pPr>
          </w:p>
          <w:p w:rsidR="00F23FBC" w:rsidRPr="00843BC0" w:rsidRDefault="00F23FBC" w:rsidP="00F23FBC">
            <w:pPr>
              <w:numPr>
                <w:ilvl w:val="2"/>
                <w:numId w:val="17"/>
              </w:numPr>
              <w:tabs>
                <w:tab w:val="clear" w:pos="360"/>
                <w:tab w:val="num" w:pos="720"/>
              </w:tabs>
              <w:ind w:left="567" w:hanging="567"/>
              <w:rPr>
                <w:lang w:val="en-GB"/>
              </w:rPr>
            </w:pPr>
            <w:r w:rsidRPr="00843BC0">
              <w:rPr>
                <w:lang w:val="en-GB"/>
              </w:rPr>
              <w:t>Assessment, diagnosis, therapeutic intervention and case management of clients with complex postural management and wheelchair requirements.</w:t>
            </w:r>
          </w:p>
          <w:p w:rsidR="00F23FBC" w:rsidRPr="00843BC0" w:rsidRDefault="00F23FBC" w:rsidP="00F23FBC">
            <w:pPr>
              <w:numPr>
                <w:ilvl w:val="2"/>
                <w:numId w:val="17"/>
              </w:numPr>
              <w:tabs>
                <w:tab w:val="clear" w:pos="360"/>
                <w:tab w:val="num" w:pos="720"/>
              </w:tabs>
              <w:ind w:left="567" w:hanging="567"/>
              <w:rPr>
                <w:lang w:val="en-GB"/>
              </w:rPr>
            </w:pPr>
            <w:r w:rsidRPr="00843BC0">
              <w:rPr>
                <w:lang w:val="en-GB"/>
              </w:rPr>
              <w:t>Assessment, diagnosis, therapeutic intervention in conjunction with other appropriate professionals in a multi-disciplinary setting.</w:t>
            </w:r>
          </w:p>
          <w:p w:rsidR="00F23FBC" w:rsidRPr="00843BC0" w:rsidRDefault="00F23FBC" w:rsidP="00F23FBC">
            <w:pPr>
              <w:numPr>
                <w:ilvl w:val="2"/>
                <w:numId w:val="17"/>
              </w:numPr>
              <w:tabs>
                <w:tab w:val="clear" w:pos="360"/>
                <w:tab w:val="num" w:pos="720"/>
              </w:tabs>
              <w:ind w:left="567" w:hanging="567"/>
              <w:rPr>
                <w:lang w:val="en-GB"/>
              </w:rPr>
            </w:pPr>
            <w:r w:rsidRPr="00843BC0">
              <w:rPr>
                <w:lang w:val="en-GB"/>
              </w:rPr>
              <w:t>Assessment, diagnosis, therapeutic intervention via provision of specialist posture and mobility equipment and where indicated advice for specific conditions e.g. Neurological, Mobility, Postural impairments.</w:t>
            </w:r>
          </w:p>
          <w:p w:rsidR="00F23FBC" w:rsidRPr="00843BC0" w:rsidRDefault="00F23FBC" w:rsidP="00F23FBC">
            <w:pPr>
              <w:numPr>
                <w:ilvl w:val="2"/>
                <w:numId w:val="17"/>
              </w:numPr>
              <w:tabs>
                <w:tab w:val="clear" w:pos="360"/>
                <w:tab w:val="num" w:pos="720"/>
              </w:tabs>
              <w:ind w:left="567" w:hanging="567"/>
              <w:rPr>
                <w:lang w:val="en-GB"/>
              </w:rPr>
            </w:pPr>
            <w:r w:rsidRPr="00843BC0">
              <w:rPr>
                <w:lang w:val="en-GB"/>
              </w:rPr>
              <w:t>Intervention can focus on mobility, transfers and activities of daily living, occupation, leisure, cognition and perception, or a combination of these aspects.</w:t>
            </w:r>
          </w:p>
          <w:p w:rsidR="00F23FBC" w:rsidRPr="00843BC0" w:rsidRDefault="00F23FBC" w:rsidP="00F23FBC">
            <w:pPr>
              <w:numPr>
                <w:ilvl w:val="2"/>
                <w:numId w:val="17"/>
              </w:numPr>
              <w:tabs>
                <w:tab w:val="clear" w:pos="360"/>
                <w:tab w:val="num" w:pos="720"/>
              </w:tabs>
              <w:ind w:left="567" w:hanging="567"/>
              <w:rPr>
                <w:lang w:val="en-GB"/>
              </w:rPr>
            </w:pPr>
            <w:r w:rsidRPr="00843BC0">
              <w:rPr>
                <w:lang w:val="en-GB"/>
              </w:rPr>
              <w:t>Provide information and advice on 24hr postural management.</w:t>
            </w:r>
          </w:p>
          <w:p w:rsidR="00F23FBC" w:rsidRPr="00843BC0" w:rsidRDefault="00F23FBC" w:rsidP="00F23FBC">
            <w:pPr>
              <w:numPr>
                <w:ilvl w:val="2"/>
                <w:numId w:val="17"/>
              </w:numPr>
              <w:tabs>
                <w:tab w:val="clear" w:pos="360"/>
                <w:tab w:val="num" w:pos="720"/>
              </w:tabs>
              <w:ind w:left="567" w:hanging="567"/>
              <w:rPr>
                <w:lang w:val="en-GB"/>
              </w:rPr>
            </w:pPr>
            <w:r w:rsidRPr="00843BC0">
              <w:rPr>
                <w:lang w:val="en-GB"/>
              </w:rPr>
              <w:t>Advice to patients, carers and professional colleagues via telephone, face to face contact or written report.</w:t>
            </w:r>
          </w:p>
          <w:p w:rsidR="00F23FBC" w:rsidRPr="00843BC0" w:rsidRDefault="00F23FBC" w:rsidP="00F23FBC">
            <w:pPr>
              <w:numPr>
                <w:ilvl w:val="2"/>
                <w:numId w:val="17"/>
              </w:numPr>
              <w:tabs>
                <w:tab w:val="clear" w:pos="360"/>
                <w:tab w:val="num" w:pos="720"/>
              </w:tabs>
              <w:ind w:left="567" w:hanging="567"/>
              <w:rPr>
                <w:lang w:val="en-GB"/>
              </w:rPr>
            </w:pPr>
            <w:r w:rsidRPr="00843BC0">
              <w:rPr>
                <w:lang w:val="en-GB"/>
              </w:rPr>
              <w:t>Cognitive interventions may be used to investigate and provide a baseline for complex interventions.</w:t>
            </w:r>
          </w:p>
          <w:p w:rsidR="00F23FBC" w:rsidRPr="00843BC0" w:rsidRDefault="00F23FBC" w:rsidP="00F23FBC">
            <w:pPr>
              <w:numPr>
                <w:ilvl w:val="2"/>
                <w:numId w:val="17"/>
              </w:numPr>
              <w:tabs>
                <w:tab w:val="clear" w:pos="360"/>
                <w:tab w:val="num" w:pos="720"/>
              </w:tabs>
              <w:ind w:left="567" w:hanging="567"/>
              <w:rPr>
                <w:lang w:val="en-GB"/>
              </w:rPr>
            </w:pPr>
            <w:r w:rsidRPr="00843BC0">
              <w:rPr>
                <w:lang w:val="en-GB"/>
              </w:rPr>
              <w:t>Health promotion advice and signposting to relevant services.</w:t>
            </w:r>
          </w:p>
          <w:p w:rsidR="00F23FBC" w:rsidRPr="00843BC0" w:rsidRDefault="00F23FBC" w:rsidP="00F23FBC">
            <w:pPr>
              <w:numPr>
                <w:ilvl w:val="2"/>
                <w:numId w:val="17"/>
              </w:numPr>
              <w:tabs>
                <w:tab w:val="clear" w:pos="360"/>
                <w:tab w:val="num" w:pos="720"/>
              </w:tabs>
              <w:ind w:left="567" w:hanging="567"/>
              <w:rPr>
                <w:lang w:val="en-GB"/>
              </w:rPr>
            </w:pPr>
            <w:r w:rsidRPr="00843BC0">
              <w:rPr>
                <w:lang w:val="en-GB"/>
              </w:rPr>
              <w:t>Provision of equipment to maximise safety, facilitate rehabilitation or compensate for reduced abilities.</w:t>
            </w:r>
          </w:p>
          <w:p w:rsidR="00F23FBC" w:rsidRPr="00843BC0" w:rsidRDefault="00F23FBC" w:rsidP="00F23FBC">
            <w:pPr>
              <w:numPr>
                <w:ilvl w:val="2"/>
                <w:numId w:val="17"/>
              </w:numPr>
              <w:tabs>
                <w:tab w:val="clear" w:pos="360"/>
                <w:tab w:val="num" w:pos="720"/>
              </w:tabs>
              <w:ind w:left="567" w:hanging="567"/>
              <w:rPr>
                <w:lang w:val="en-GB"/>
              </w:rPr>
            </w:pPr>
            <w:r w:rsidRPr="00843BC0">
              <w:rPr>
                <w:lang w:val="en-GB"/>
              </w:rPr>
              <w:t>Promotion of social inclusion through facilitation and rehabilitation to access local community resources and restore or develop meaningful roles and support networks.</w:t>
            </w:r>
          </w:p>
          <w:p w:rsidR="00F23FBC" w:rsidRPr="00843BC0" w:rsidRDefault="00F23FBC" w:rsidP="00F23FBC">
            <w:pPr>
              <w:numPr>
                <w:ilvl w:val="2"/>
                <w:numId w:val="17"/>
              </w:numPr>
              <w:tabs>
                <w:tab w:val="clear" w:pos="360"/>
                <w:tab w:val="num" w:pos="720"/>
              </w:tabs>
              <w:ind w:left="567" w:hanging="567"/>
              <w:rPr>
                <w:lang w:val="en-GB"/>
              </w:rPr>
            </w:pPr>
            <w:r w:rsidRPr="00843BC0">
              <w:rPr>
                <w:lang w:val="en-GB"/>
              </w:rPr>
              <w:t>Provision of specialist multidisciplinary assessments and reviews to maintain functional independence thereby helping to avoid hospital admissions, need for care packages or admission to long team care establishments.</w:t>
            </w:r>
          </w:p>
          <w:p w:rsidR="00F23FBC" w:rsidRPr="00843BC0" w:rsidRDefault="00F23FBC" w:rsidP="00F23FBC">
            <w:pPr>
              <w:numPr>
                <w:ilvl w:val="2"/>
                <w:numId w:val="17"/>
              </w:numPr>
              <w:tabs>
                <w:tab w:val="clear" w:pos="360"/>
                <w:tab w:val="num" w:pos="720"/>
              </w:tabs>
              <w:ind w:left="567" w:hanging="567"/>
              <w:rPr>
                <w:lang w:val="en-GB"/>
              </w:rPr>
            </w:pPr>
            <w:r w:rsidRPr="00843BC0">
              <w:rPr>
                <w:lang w:val="en-GB"/>
              </w:rPr>
              <w:lastRenderedPageBreak/>
              <w:t>Assessment of clients pressure needs within wheelchair and seating system and intervention to aid treatment tissue viability issues.</w:t>
            </w:r>
          </w:p>
          <w:p w:rsidR="00F23FBC" w:rsidRPr="00843BC0" w:rsidRDefault="00F23FBC" w:rsidP="00F23FBC">
            <w:pPr>
              <w:rPr>
                <w:lang w:val="en-GB"/>
              </w:rPr>
            </w:pPr>
          </w:p>
          <w:p w:rsidR="00F23FBC" w:rsidRPr="00843BC0" w:rsidRDefault="00F23FBC" w:rsidP="00F23FBC">
            <w:pPr>
              <w:pStyle w:val="Heading2"/>
              <w:rPr>
                <w:lang w:val="en-GB"/>
              </w:rPr>
            </w:pPr>
            <w:r w:rsidRPr="00843BC0">
              <w:rPr>
                <w:lang w:val="en-GB"/>
              </w:rPr>
              <w:t>Accessibility/acceptability</w:t>
            </w:r>
          </w:p>
          <w:p w:rsidR="00F23FBC" w:rsidRPr="00843BC0" w:rsidRDefault="00F23FBC" w:rsidP="00F23FBC">
            <w:pPr>
              <w:pStyle w:val="NoSpacing"/>
              <w:rPr>
                <w:lang w:val="en-GB"/>
              </w:rPr>
            </w:pPr>
          </w:p>
          <w:p w:rsidR="00F23FBC" w:rsidRPr="00843BC0" w:rsidRDefault="00F23FBC" w:rsidP="00F23FBC">
            <w:pPr>
              <w:pStyle w:val="NoSpacing"/>
              <w:rPr>
                <w:lang w:val="en-GB"/>
              </w:rPr>
            </w:pPr>
            <w:r w:rsidRPr="00843BC0">
              <w:rPr>
                <w:lang w:val="en-GB"/>
              </w:rPr>
              <w:t xml:space="preserve">The Wheelchair Service is committed to provide an accessible service to all residents regardless of age and has adapted to the changing population within Sefton. For example service appointment letters and information leaflets can be adapted in line with the applicants’ age, disability and nationality.    </w:t>
            </w:r>
          </w:p>
          <w:p w:rsidR="00F23FBC" w:rsidRPr="00843BC0" w:rsidRDefault="00F23FBC" w:rsidP="00F23FBC">
            <w:pPr>
              <w:pStyle w:val="NoSpacing"/>
              <w:rPr>
                <w:lang w:val="en-GB"/>
              </w:rPr>
            </w:pPr>
          </w:p>
          <w:p w:rsidR="00F23FBC" w:rsidRPr="00843BC0" w:rsidRDefault="00F23FBC" w:rsidP="00F23FBC">
            <w:pPr>
              <w:pStyle w:val="Heading2"/>
              <w:rPr>
                <w:lang w:val="en-GB"/>
              </w:rPr>
            </w:pPr>
            <w:r w:rsidRPr="00843BC0">
              <w:rPr>
                <w:lang w:val="en-GB"/>
              </w:rPr>
              <w:t>Whole System Relationships</w:t>
            </w:r>
          </w:p>
          <w:p w:rsidR="00F23FBC" w:rsidRPr="00843BC0" w:rsidRDefault="00F23FBC" w:rsidP="00F23FBC">
            <w:pPr>
              <w:rPr>
                <w:lang w:val="en-GB"/>
              </w:rPr>
            </w:pPr>
          </w:p>
          <w:p w:rsidR="00F23FBC" w:rsidRPr="00843BC0" w:rsidRDefault="00F23FBC" w:rsidP="00F23FBC">
            <w:pPr>
              <w:rPr>
                <w:lang w:val="en-GB"/>
              </w:rPr>
            </w:pPr>
            <w:r w:rsidRPr="00843BC0">
              <w:rPr>
                <w:lang w:val="en-GB"/>
              </w:rPr>
              <w:t xml:space="preserve">The Wheelchair services work in partnership with NHS Sefton Community services, Children’s Services, Sefton Advocacy, NHS Sefton PALS department, Health and Social Care. </w:t>
            </w:r>
          </w:p>
          <w:p w:rsidR="00F23FBC" w:rsidRPr="00843BC0" w:rsidRDefault="00F23FBC" w:rsidP="00F23FBC">
            <w:pPr>
              <w:rPr>
                <w:lang w:val="en-GB"/>
              </w:rPr>
            </w:pPr>
          </w:p>
          <w:p w:rsidR="00F23FBC" w:rsidRPr="00843BC0" w:rsidRDefault="00F23FBC" w:rsidP="00F23FBC">
            <w:pPr>
              <w:rPr>
                <w:lang w:val="en-GB"/>
              </w:rPr>
            </w:pPr>
            <w:r w:rsidRPr="00843BC0">
              <w:rPr>
                <w:lang w:val="en-GB"/>
              </w:rPr>
              <w:t>Work closely with Acute trust multidisciplinary team colleagues to facilitate discharge from hospital</w:t>
            </w:r>
          </w:p>
          <w:p w:rsidR="00F23FBC" w:rsidRPr="00843BC0" w:rsidRDefault="00F23FBC" w:rsidP="00F23FBC">
            <w:pPr>
              <w:rPr>
                <w:lang w:val="en-GB"/>
              </w:rPr>
            </w:pPr>
          </w:p>
          <w:p w:rsidR="00F23FBC" w:rsidRPr="00843BC0" w:rsidRDefault="00F23FBC" w:rsidP="00F23FBC">
            <w:pPr>
              <w:rPr>
                <w:lang w:val="en-GB"/>
              </w:rPr>
            </w:pPr>
            <w:r w:rsidRPr="00843BC0">
              <w:rPr>
                <w:lang w:val="en-GB"/>
              </w:rPr>
              <w:t>Liaise with specialist teams from Alder Hey children’s hospital to facilitate discharge post orthopaedic surgery.</w:t>
            </w:r>
          </w:p>
          <w:p w:rsidR="00F23FBC" w:rsidRPr="00843BC0" w:rsidRDefault="00F23FBC" w:rsidP="00F23FBC">
            <w:pPr>
              <w:rPr>
                <w:lang w:val="en-GB"/>
              </w:rPr>
            </w:pPr>
          </w:p>
          <w:p w:rsidR="00F23FBC" w:rsidRPr="00843BC0" w:rsidRDefault="00F23FBC" w:rsidP="00F23FBC">
            <w:pPr>
              <w:pStyle w:val="Heading2"/>
              <w:rPr>
                <w:lang w:val="en-GB"/>
              </w:rPr>
            </w:pPr>
            <w:r w:rsidRPr="00843BC0">
              <w:rPr>
                <w:lang w:val="en-GB"/>
              </w:rPr>
              <w:t>Interdependencies</w:t>
            </w:r>
          </w:p>
          <w:p w:rsidR="00F23FBC" w:rsidRPr="00843BC0" w:rsidRDefault="00F23FBC" w:rsidP="00F23FBC">
            <w:pPr>
              <w:rPr>
                <w:b/>
                <w:bCs/>
                <w:lang w:val="en-GB"/>
              </w:rPr>
            </w:pPr>
          </w:p>
          <w:p w:rsidR="00F23FBC" w:rsidRPr="00843BC0" w:rsidRDefault="00F23FBC" w:rsidP="00F23FBC">
            <w:pPr>
              <w:numPr>
                <w:ilvl w:val="2"/>
                <w:numId w:val="17"/>
              </w:numPr>
              <w:tabs>
                <w:tab w:val="clear" w:pos="360"/>
                <w:tab w:val="num" w:pos="720"/>
              </w:tabs>
              <w:ind w:left="567" w:hanging="567"/>
              <w:rPr>
                <w:lang w:val="en-GB"/>
              </w:rPr>
            </w:pPr>
            <w:r w:rsidRPr="00843BC0">
              <w:rPr>
                <w:lang w:val="en-GB"/>
              </w:rPr>
              <w:t>Southport and Ormskirk Hospitals NHS Trust and University Hospital Aintree</w:t>
            </w:r>
          </w:p>
          <w:p w:rsidR="00F23FBC" w:rsidRPr="00843BC0" w:rsidRDefault="00F23FBC" w:rsidP="00F23FBC">
            <w:pPr>
              <w:numPr>
                <w:ilvl w:val="2"/>
                <w:numId w:val="17"/>
              </w:numPr>
              <w:tabs>
                <w:tab w:val="clear" w:pos="360"/>
                <w:tab w:val="num" w:pos="720"/>
              </w:tabs>
              <w:ind w:left="567" w:hanging="567"/>
              <w:rPr>
                <w:lang w:val="en-GB"/>
              </w:rPr>
            </w:pPr>
            <w:r w:rsidRPr="00843BC0">
              <w:rPr>
                <w:lang w:val="en-GB"/>
              </w:rPr>
              <w:t>Regional Spinal Injuries Unit SDGH</w:t>
            </w:r>
          </w:p>
          <w:p w:rsidR="00F23FBC" w:rsidRPr="00843BC0" w:rsidRDefault="00F23FBC" w:rsidP="00F23FBC">
            <w:pPr>
              <w:numPr>
                <w:ilvl w:val="2"/>
                <w:numId w:val="17"/>
              </w:numPr>
              <w:tabs>
                <w:tab w:val="clear" w:pos="360"/>
                <w:tab w:val="num" w:pos="720"/>
              </w:tabs>
              <w:ind w:left="567" w:hanging="567"/>
              <w:rPr>
                <w:lang w:val="en-GB"/>
              </w:rPr>
            </w:pPr>
            <w:r w:rsidRPr="00843BC0">
              <w:rPr>
                <w:lang w:val="en-GB"/>
              </w:rPr>
              <w:t>Stroke Unit SDGH</w:t>
            </w:r>
          </w:p>
          <w:p w:rsidR="00F23FBC" w:rsidRPr="00843BC0" w:rsidRDefault="00F23FBC" w:rsidP="00F23FBC">
            <w:pPr>
              <w:numPr>
                <w:ilvl w:val="2"/>
                <w:numId w:val="17"/>
              </w:numPr>
              <w:tabs>
                <w:tab w:val="clear" w:pos="360"/>
                <w:tab w:val="num" w:pos="720"/>
              </w:tabs>
              <w:ind w:left="567" w:hanging="567"/>
              <w:rPr>
                <w:lang w:val="en-GB"/>
              </w:rPr>
            </w:pPr>
            <w:r w:rsidRPr="00843BC0">
              <w:rPr>
                <w:lang w:val="en-GB"/>
              </w:rPr>
              <w:t>Medical and Surgical wards SDGH</w:t>
            </w:r>
          </w:p>
          <w:p w:rsidR="00F23FBC" w:rsidRPr="00843BC0" w:rsidRDefault="00F23FBC" w:rsidP="00F23FBC">
            <w:pPr>
              <w:numPr>
                <w:ilvl w:val="2"/>
                <w:numId w:val="17"/>
              </w:numPr>
              <w:tabs>
                <w:tab w:val="clear" w:pos="360"/>
                <w:tab w:val="num" w:pos="720"/>
              </w:tabs>
              <w:ind w:left="567" w:hanging="567"/>
              <w:rPr>
                <w:lang w:val="en-GB"/>
              </w:rPr>
            </w:pPr>
            <w:r w:rsidRPr="00843BC0">
              <w:rPr>
                <w:lang w:val="en-GB"/>
              </w:rPr>
              <w:t>Orthopaedic wards SDGH</w:t>
            </w:r>
          </w:p>
          <w:p w:rsidR="00F23FBC" w:rsidRPr="00843BC0" w:rsidRDefault="00F23FBC" w:rsidP="00F23FBC">
            <w:pPr>
              <w:numPr>
                <w:ilvl w:val="2"/>
                <w:numId w:val="17"/>
              </w:numPr>
              <w:tabs>
                <w:tab w:val="clear" w:pos="360"/>
                <w:tab w:val="num" w:pos="720"/>
              </w:tabs>
              <w:ind w:left="567" w:hanging="567"/>
              <w:rPr>
                <w:lang w:val="en-GB"/>
              </w:rPr>
            </w:pPr>
            <w:r w:rsidRPr="00843BC0">
              <w:rPr>
                <w:lang w:val="en-GB"/>
              </w:rPr>
              <w:t>Orthotics department SDGH</w:t>
            </w:r>
          </w:p>
          <w:p w:rsidR="00F23FBC" w:rsidRPr="00843BC0" w:rsidRDefault="00F23FBC" w:rsidP="00F23FBC">
            <w:pPr>
              <w:numPr>
                <w:ilvl w:val="2"/>
                <w:numId w:val="17"/>
              </w:numPr>
              <w:tabs>
                <w:tab w:val="clear" w:pos="360"/>
                <w:tab w:val="num" w:pos="720"/>
              </w:tabs>
              <w:ind w:left="567" w:hanging="567"/>
              <w:rPr>
                <w:lang w:val="en-GB"/>
              </w:rPr>
            </w:pPr>
            <w:r w:rsidRPr="00843BC0">
              <w:rPr>
                <w:lang w:val="en-GB"/>
              </w:rPr>
              <w:t>General Practitioners Sefton North</w:t>
            </w:r>
          </w:p>
          <w:p w:rsidR="00F23FBC" w:rsidRPr="00843BC0" w:rsidRDefault="00F23FBC" w:rsidP="00F23FBC">
            <w:pPr>
              <w:numPr>
                <w:ilvl w:val="2"/>
                <w:numId w:val="17"/>
              </w:numPr>
              <w:tabs>
                <w:tab w:val="clear" w:pos="360"/>
                <w:tab w:val="num" w:pos="720"/>
              </w:tabs>
              <w:ind w:left="567" w:hanging="567"/>
              <w:rPr>
                <w:lang w:val="en-GB"/>
              </w:rPr>
            </w:pPr>
            <w:r w:rsidRPr="00843BC0">
              <w:rPr>
                <w:lang w:val="en-GB"/>
              </w:rPr>
              <w:t>Community practitioners Sefton North</w:t>
            </w:r>
          </w:p>
          <w:p w:rsidR="00F23FBC" w:rsidRPr="00843BC0" w:rsidRDefault="00F23FBC" w:rsidP="00F23FBC">
            <w:pPr>
              <w:numPr>
                <w:ilvl w:val="2"/>
                <w:numId w:val="17"/>
              </w:numPr>
              <w:tabs>
                <w:tab w:val="clear" w:pos="360"/>
                <w:tab w:val="num" w:pos="720"/>
              </w:tabs>
              <w:ind w:left="567" w:hanging="567"/>
              <w:rPr>
                <w:lang w:val="en-GB"/>
              </w:rPr>
            </w:pPr>
            <w:r w:rsidRPr="00843BC0">
              <w:rPr>
                <w:lang w:val="en-GB"/>
              </w:rPr>
              <w:t>Members of the multidisciplinary team, particularly Physiotherapists, Speech and Language Therapists and Dieticians</w:t>
            </w:r>
          </w:p>
          <w:p w:rsidR="00F23FBC" w:rsidRPr="00843BC0" w:rsidRDefault="00F23FBC" w:rsidP="00F23FBC">
            <w:pPr>
              <w:numPr>
                <w:ilvl w:val="2"/>
                <w:numId w:val="17"/>
              </w:numPr>
              <w:tabs>
                <w:tab w:val="clear" w:pos="360"/>
                <w:tab w:val="num" w:pos="720"/>
              </w:tabs>
              <w:ind w:left="567" w:hanging="567"/>
              <w:rPr>
                <w:lang w:val="en-GB"/>
              </w:rPr>
            </w:pPr>
            <w:r w:rsidRPr="00843BC0">
              <w:rPr>
                <w:lang w:val="en-GB"/>
              </w:rPr>
              <w:t>Professional colleagues within other agencies particularly Social Services, Mersey Care Learning Disability Team</w:t>
            </w:r>
          </w:p>
          <w:p w:rsidR="00F23FBC" w:rsidRPr="00843BC0" w:rsidRDefault="00F23FBC" w:rsidP="00F23FBC">
            <w:pPr>
              <w:numPr>
                <w:ilvl w:val="2"/>
                <w:numId w:val="17"/>
              </w:numPr>
              <w:tabs>
                <w:tab w:val="clear" w:pos="360"/>
                <w:tab w:val="num" w:pos="720"/>
              </w:tabs>
              <w:ind w:left="567" w:hanging="567"/>
              <w:rPr>
                <w:lang w:val="en-GB"/>
              </w:rPr>
            </w:pPr>
            <w:r w:rsidRPr="00843BC0">
              <w:rPr>
                <w:lang w:val="en-GB"/>
              </w:rPr>
              <w:t>Support workers with Stroke Association, Multiple Sclerosis Society etc</w:t>
            </w:r>
            <w:r w:rsidRPr="00843BC0">
              <w:rPr>
                <w:lang w:val="en-GB"/>
              </w:rPr>
              <w:t>.</w:t>
            </w:r>
          </w:p>
          <w:p w:rsidR="00F23FBC" w:rsidRPr="00843BC0" w:rsidRDefault="00F23FBC" w:rsidP="00F23FBC">
            <w:pPr>
              <w:rPr>
                <w:b/>
                <w:bCs/>
                <w:lang w:val="en-GB"/>
              </w:rPr>
            </w:pPr>
          </w:p>
          <w:p w:rsidR="00F23FBC" w:rsidRPr="00843BC0" w:rsidRDefault="00F23FBC" w:rsidP="00F23FBC">
            <w:pPr>
              <w:pStyle w:val="Heading2"/>
              <w:rPr>
                <w:lang w:val="en-GB"/>
              </w:rPr>
            </w:pPr>
            <w:r w:rsidRPr="00843BC0">
              <w:rPr>
                <w:lang w:val="en-GB"/>
              </w:rPr>
              <w:t>Relevant networks and screening programmes</w:t>
            </w:r>
          </w:p>
          <w:p w:rsidR="00F23FBC" w:rsidRPr="00843BC0" w:rsidRDefault="00F23FBC" w:rsidP="00F23FBC">
            <w:pPr>
              <w:rPr>
                <w:lang w:val="en-GB"/>
              </w:rPr>
            </w:pPr>
          </w:p>
          <w:p w:rsidR="00F23FBC" w:rsidRPr="00843BC0" w:rsidRDefault="00F23FBC" w:rsidP="00F23FBC">
            <w:pPr>
              <w:rPr>
                <w:lang w:val="en-GB"/>
              </w:rPr>
            </w:pPr>
            <w:r w:rsidRPr="00843BC0">
              <w:rPr>
                <w:lang w:val="en-GB"/>
              </w:rPr>
              <w:t>National Wheelchair manager Forum</w:t>
            </w:r>
          </w:p>
          <w:p w:rsidR="00F23FBC" w:rsidRPr="00843BC0" w:rsidRDefault="00F23FBC" w:rsidP="00F23FBC">
            <w:pPr>
              <w:rPr>
                <w:lang w:val="en-GB"/>
              </w:rPr>
            </w:pPr>
            <w:r w:rsidRPr="00843BC0">
              <w:rPr>
                <w:lang w:val="en-GB"/>
              </w:rPr>
              <w:t xml:space="preserve">North West Wheelchair Managers Forum.  </w:t>
            </w:r>
          </w:p>
          <w:p w:rsidR="00F23FBC" w:rsidRPr="00843BC0" w:rsidRDefault="00F23FBC" w:rsidP="00F23FBC">
            <w:pPr>
              <w:rPr>
                <w:lang w:val="en-GB"/>
              </w:rPr>
            </w:pPr>
            <w:r w:rsidRPr="00843BC0">
              <w:rPr>
                <w:lang w:val="en-GB"/>
              </w:rPr>
              <w:t>Posture and mobility Group</w:t>
            </w:r>
          </w:p>
          <w:p w:rsidR="00F23FBC" w:rsidRPr="00843BC0" w:rsidRDefault="00F23FBC" w:rsidP="00F23FBC">
            <w:pPr>
              <w:rPr>
                <w:lang w:val="en-GB"/>
              </w:rPr>
            </w:pPr>
            <w:r w:rsidRPr="00843BC0">
              <w:rPr>
                <w:lang w:val="en-GB"/>
              </w:rPr>
              <w:t>North West Wheelchair Therapist Group</w:t>
            </w:r>
          </w:p>
          <w:p w:rsidR="00F23FBC" w:rsidRPr="00843BC0" w:rsidRDefault="00F23FBC" w:rsidP="00F23FBC">
            <w:pPr>
              <w:rPr>
                <w:lang w:val="en-GB"/>
              </w:rPr>
            </w:pPr>
          </w:p>
          <w:p w:rsidR="00F23FBC" w:rsidRPr="00843BC0" w:rsidRDefault="00F23FBC" w:rsidP="00F23FBC">
            <w:pPr>
              <w:pStyle w:val="Heading2"/>
              <w:rPr>
                <w:lang w:val="en-GB"/>
              </w:rPr>
            </w:pPr>
            <w:r w:rsidRPr="00843BC0">
              <w:rPr>
                <w:lang w:val="en-GB"/>
              </w:rPr>
              <w:t>Sub-contractors</w:t>
            </w:r>
          </w:p>
          <w:p w:rsidR="00F23FBC" w:rsidRPr="00843BC0" w:rsidRDefault="00F23FBC" w:rsidP="00F23FBC">
            <w:pPr>
              <w:rPr>
                <w:lang w:val="en-GB"/>
              </w:rPr>
            </w:pPr>
          </w:p>
          <w:p w:rsidR="00F23FBC" w:rsidRPr="00843BC0" w:rsidRDefault="00F23FBC" w:rsidP="00F23FBC">
            <w:pPr>
              <w:rPr>
                <w:lang w:val="en-GB"/>
              </w:rPr>
            </w:pPr>
            <w:r w:rsidRPr="00843BC0">
              <w:rPr>
                <w:lang w:val="en-GB"/>
              </w:rPr>
              <w:t>Ross Care (Authoris</w:t>
            </w:r>
            <w:r w:rsidRPr="00843BC0">
              <w:rPr>
                <w:lang w:val="en-GB"/>
              </w:rPr>
              <w:t>ed Repairer)</w:t>
            </w:r>
          </w:p>
          <w:p w:rsidR="00BE4ED1" w:rsidRPr="00843BC0" w:rsidRDefault="00BE4ED1" w:rsidP="00A746A3">
            <w:pPr>
              <w:rPr>
                <w:lang w:val="en-GB"/>
              </w:rPr>
            </w:pPr>
          </w:p>
        </w:tc>
      </w:tr>
      <w:tr w:rsidR="0044093D" w:rsidRPr="00843BC0" w:rsidTr="002A3634">
        <w:tc>
          <w:tcPr>
            <w:tcW w:w="9962" w:type="dxa"/>
            <w:gridSpan w:val="5"/>
            <w:shd w:val="clear" w:color="auto" w:fill="595959"/>
          </w:tcPr>
          <w:p w:rsidR="0044093D" w:rsidRPr="00843BC0" w:rsidRDefault="00843BC0" w:rsidP="00A62763">
            <w:pPr>
              <w:pStyle w:val="Heading1"/>
              <w:rPr>
                <w:lang w:val="en-GB"/>
              </w:rPr>
            </w:pPr>
            <w:r w:rsidRPr="00843BC0">
              <w:rPr>
                <w:lang w:val="en-GB"/>
              </w:rPr>
              <w:lastRenderedPageBreak/>
              <w:t>Service Delivery</w:t>
            </w:r>
          </w:p>
        </w:tc>
      </w:tr>
      <w:tr w:rsidR="0044093D" w:rsidRPr="00843BC0" w:rsidTr="0044093D">
        <w:tc>
          <w:tcPr>
            <w:tcW w:w="9962" w:type="dxa"/>
            <w:gridSpan w:val="5"/>
            <w:shd w:val="clear" w:color="auto" w:fill="auto"/>
          </w:tcPr>
          <w:p w:rsidR="00F23FBC" w:rsidRPr="00843BC0" w:rsidRDefault="00F23FBC" w:rsidP="00F23FBC">
            <w:pPr>
              <w:rPr>
                <w:lang w:val="en-GB"/>
              </w:rPr>
            </w:pPr>
          </w:p>
          <w:p w:rsidR="00F23FBC" w:rsidRPr="00843BC0" w:rsidRDefault="00F23FBC" w:rsidP="00F23FBC">
            <w:pPr>
              <w:pStyle w:val="Heading2"/>
              <w:rPr>
                <w:lang w:val="en-GB"/>
              </w:rPr>
            </w:pPr>
            <w:r w:rsidRPr="00843BC0">
              <w:rPr>
                <w:lang w:val="en-GB"/>
              </w:rPr>
              <w:t xml:space="preserve">Service </w:t>
            </w:r>
            <w:r w:rsidRPr="00843BC0">
              <w:rPr>
                <w:lang w:val="en-GB"/>
              </w:rPr>
              <w:t xml:space="preserve">model </w:t>
            </w:r>
          </w:p>
          <w:p w:rsidR="00F23FBC" w:rsidRPr="00843BC0" w:rsidRDefault="00F23FBC" w:rsidP="00F23FBC">
            <w:pPr>
              <w:rPr>
                <w:lang w:val="en-GB"/>
              </w:rPr>
            </w:pPr>
          </w:p>
          <w:p w:rsidR="00F23FBC" w:rsidRPr="00843BC0" w:rsidRDefault="00F23FBC" w:rsidP="00F23FBC">
            <w:pPr>
              <w:rPr>
                <w:lang w:val="en-GB"/>
              </w:rPr>
            </w:pPr>
            <w:r w:rsidRPr="00843BC0">
              <w:rPr>
                <w:lang w:val="en-GB"/>
              </w:rPr>
              <w:t>The core pathway includes the following stages</w:t>
            </w:r>
          </w:p>
          <w:p w:rsidR="00F23FBC" w:rsidRPr="00843BC0" w:rsidRDefault="00F23FBC" w:rsidP="00F23FBC">
            <w:pPr>
              <w:numPr>
                <w:ilvl w:val="0"/>
                <w:numId w:val="25"/>
              </w:numPr>
              <w:ind w:left="567" w:hanging="567"/>
              <w:jc w:val="left"/>
              <w:rPr>
                <w:lang w:val="en-GB"/>
              </w:rPr>
            </w:pPr>
            <w:r w:rsidRPr="00843BC0">
              <w:rPr>
                <w:lang w:val="en-GB"/>
              </w:rPr>
              <w:t>Referral management</w:t>
            </w:r>
          </w:p>
          <w:p w:rsidR="00F23FBC" w:rsidRPr="00843BC0" w:rsidRDefault="00F23FBC" w:rsidP="00F23FBC">
            <w:pPr>
              <w:numPr>
                <w:ilvl w:val="0"/>
                <w:numId w:val="25"/>
              </w:numPr>
              <w:ind w:left="567" w:hanging="567"/>
              <w:jc w:val="left"/>
              <w:rPr>
                <w:lang w:val="en-GB"/>
              </w:rPr>
            </w:pPr>
            <w:r w:rsidRPr="00843BC0">
              <w:rPr>
                <w:lang w:val="en-GB"/>
              </w:rPr>
              <w:t xml:space="preserve">Triage </w:t>
            </w:r>
          </w:p>
          <w:p w:rsidR="00F23FBC" w:rsidRPr="00843BC0" w:rsidRDefault="00F23FBC" w:rsidP="00F23FBC">
            <w:pPr>
              <w:numPr>
                <w:ilvl w:val="0"/>
                <w:numId w:val="25"/>
              </w:numPr>
              <w:ind w:left="567" w:hanging="567"/>
              <w:jc w:val="left"/>
              <w:rPr>
                <w:lang w:val="en-GB"/>
              </w:rPr>
            </w:pPr>
            <w:r w:rsidRPr="00843BC0">
              <w:rPr>
                <w:lang w:val="en-GB"/>
              </w:rPr>
              <w:lastRenderedPageBreak/>
              <w:t>Face to face clinical assessment</w:t>
            </w:r>
          </w:p>
          <w:p w:rsidR="00F23FBC" w:rsidRPr="00843BC0" w:rsidRDefault="00F23FBC" w:rsidP="00F23FBC">
            <w:pPr>
              <w:numPr>
                <w:ilvl w:val="0"/>
                <w:numId w:val="25"/>
              </w:numPr>
              <w:ind w:left="567" w:hanging="567"/>
              <w:jc w:val="left"/>
              <w:rPr>
                <w:lang w:val="en-GB"/>
              </w:rPr>
            </w:pPr>
            <w:r w:rsidRPr="00843BC0">
              <w:rPr>
                <w:lang w:val="en-GB"/>
              </w:rPr>
              <w:t>Provision</w:t>
            </w:r>
          </w:p>
          <w:p w:rsidR="00F23FBC" w:rsidRPr="00843BC0" w:rsidRDefault="00F23FBC" w:rsidP="00F23FBC">
            <w:pPr>
              <w:numPr>
                <w:ilvl w:val="0"/>
                <w:numId w:val="25"/>
              </w:numPr>
              <w:ind w:left="567" w:hanging="567"/>
              <w:jc w:val="left"/>
              <w:rPr>
                <w:lang w:val="en-GB"/>
              </w:rPr>
            </w:pPr>
            <w:r w:rsidRPr="00843BC0">
              <w:rPr>
                <w:lang w:val="en-GB"/>
              </w:rPr>
              <w:t>Review</w:t>
            </w:r>
          </w:p>
          <w:p w:rsidR="00F23FBC" w:rsidRPr="00843BC0" w:rsidRDefault="00F23FBC" w:rsidP="00F23FBC">
            <w:pPr>
              <w:numPr>
                <w:ilvl w:val="0"/>
                <w:numId w:val="25"/>
              </w:numPr>
              <w:ind w:left="567" w:hanging="567"/>
              <w:jc w:val="left"/>
              <w:rPr>
                <w:lang w:val="en-GB"/>
              </w:rPr>
            </w:pPr>
            <w:r w:rsidRPr="00843BC0">
              <w:rPr>
                <w:lang w:val="en-GB"/>
              </w:rPr>
              <w:t>Discharge</w:t>
            </w:r>
          </w:p>
          <w:p w:rsidR="00F23FBC" w:rsidRPr="00843BC0" w:rsidRDefault="00F23FBC" w:rsidP="00F23FBC">
            <w:pPr>
              <w:rPr>
                <w:lang w:val="en-GB"/>
              </w:rPr>
            </w:pPr>
          </w:p>
          <w:p w:rsidR="00F23FBC" w:rsidRPr="00843BC0" w:rsidRDefault="00F23FBC" w:rsidP="00F23FBC">
            <w:pPr>
              <w:rPr>
                <w:lang w:val="en-GB"/>
              </w:rPr>
            </w:pPr>
            <w:r w:rsidRPr="00843BC0">
              <w:rPr>
                <w:lang w:val="en-GB"/>
              </w:rPr>
              <w:t>These steps do not have to follow a numerical order and the need for 3, 4 and 5 will vary for each service user.</w:t>
            </w:r>
          </w:p>
          <w:p w:rsidR="00F23FBC" w:rsidRPr="00843BC0" w:rsidRDefault="00F23FBC" w:rsidP="00F23FBC">
            <w:pPr>
              <w:rPr>
                <w:lang w:val="en-GB"/>
              </w:rPr>
            </w:pPr>
          </w:p>
          <w:p w:rsidR="00F23FBC" w:rsidRPr="00843BC0" w:rsidRDefault="00F23FBC" w:rsidP="00F23FBC">
            <w:pPr>
              <w:pStyle w:val="Heading2"/>
              <w:rPr>
                <w:lang w:val="en-GB"/>
              </w:rPr>
            </w:pPr>
            <w:r w:rsidRPr="00843BC0">
              <w:rPr>
                <w:lang w:val="en-GB"/>
              </w:rPr>
              <w:t>Care Pathways</w:t>
            </w:r>
          </w:p>
          <w:p w:rsidR="0044093D" w:rsidRPr="00843BC0" w:rsidRDefault="0044093D" w:rsidP="0044093D">
            <w:pPr>
              <w:rPr>
                <w:lang w:val="en-GB"/>
              </w:rPr>
            </w:pPr>
          </w:p>
          <w:p w:rsidR="00F23FBC" w:rsidRPr="00843BC0" w:rsidRDefault="00843BC0" w:rsidP="0044093D">
            <w:pPr>
              <w:rPr>
                <w:lang w:val="en-GB"/>
              </w:rPr>
            </w:pPr>
            <w:r w:rsidRPr="00843BC0">
              <w:rPr>
                <w:noProof/>
                <w:lang w:val="en-GB" w:eastAsia="en-GB"/>
              </w:rPr>
              <w:drawing>
                <wp:inline distT="0" distB="0" distL="0" distR="0" wp14:anchorId="79B52040" wp14:editId="34A3320F">
                  <wp:extent cx="6084388" cy="2676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84758" cy="2676688"/>
                          </a:xfrm>
                          <a:prstGeom prst="rect">
                            <a:avLst/>
                          </a:prstGeom>
                          <a:noFill/>
                        </pic:spPr>
                      </pic:pic>
                    </a:graphicData>
                  </a:graphic>
                </wp:inline>
              </w:drawing>
            </w:r>
          </w:p>
          <w:p w:rsidR="00843BC0" w:rsidRPr="00843BC0" w:rsidRDefault="00843BC0" w:rsidP="0044093D">
            <w:pPr>
              <w:rPr>
                <w:lang w:val="en-GB"/>
              </w:rPr>
            </w:pPr>
          </w:p>
          <w:p w:rsidR="00843BC0" w:rsidRPr="00843BC0" w:rsidRDefault="00843BC0" w:rsidP="0044093D">
            <w:pPr>
              <w:rPr>
                <w:lang w:val="en-GB"/>
              </w:rPr>
            </w:pPr>
          </w:p>
        </w:tc>
      </w:tr>
      <w:tr w:rsidR="00843BC0" w:rsidRPr="00843BC0" w:rsidTr="002A3634">
        <w:tc>
          <w:tcPr>
            <w:tcW w:w="9962" w:type="dxa"/>
            <w:gridSpan w:val="5"/>
            <w:shd w:val="clear" w:color="auto" w:fill="595959"/>
          </w:tcPr>
          <w:p w:rsidR="00843BC0" w:rsidRPr="00843BC0" w:rsidRDefault="00843BC0" w:rsidP="00843BC0">
            <w:pPr>
              <w:pStyle w:val="Heading1"/>
              <w:rPr>
                <w:lang w:val="en-GB"/>
              </w:rPr>
            </w:pPr>
            <w:r w:rsidRPr="00843BC0">
              <w:rPr>
                <w:lang w:val="en-GB"/>
              </w:rPr>
              <w:lastRenderedPageBreak/>
              <w:t>Referral and Acceptance Criteria</w:t>
            </w:r>
          </w:p>
        </w:tc>
      </w:tr>
      <w:tr w:rsidR="00843BC0" w:rsidRPr="00843BC0" w:rsidTr="00843BC0">
        <w:tc>
          <w:tcPr>
            <w:tcW w:w="9962" w:type="dxa"/>
            <w:gridSpan w:val="5"/>
            <w:shd w:val="clear" w:color="auto" w:fill="auto"/>
          </w:tcPr>
          <w:p w:rsidR="00843BC0" w:rsidRPr="00843BC0" w:rsidRDefault="00843BC0" w:rsidP="00843BC0">
            <w:pPr>
              <w:pStyle w:val="BodyText"/>
              <w:rPr>
                <w:b/>
                <w:bCs/>
              </w:rPr>
            </w:pPr>
          </w:p>
          <w:p w:rsidR="00843BC0" w:rsidRPr="00843BC0" w:rsidRDefault="00843BC0" w:rsidP="00843BC0">
            <w:pPr>
              <w:pStyle w:val="Heading2"/>
              <w:rPr>
                <w:lang w:val="en-GB"/>
              </w:rPr>
            </w:pPr>
            <w:r w:rsidRPr="00843BC0">
              <w:rPr>
                <w:lang w:val="en-GB"/>
              </w:rPr>
              <w:t>Geographic coverage/boundaries</w:t>
            </w:r>
          </w:p>
          <w:p w:rsidR="00843BC0" w:rsidRPr="00843BC0" w:rsidRDefault="00843BC0" w:rsidP="00843BC0">
            <w:pPr>
              <w:rPr>
                <w:lang w:val="en-GB"/>
              </w:rPr>
            </w:pPr>
          </w:p>
          <w:p w:rsidR="00843BC0" w:rsidRPr="00843BC0" w:rsidRDefault="00843BC0" w:rsidP="00843BC0">
            <w:pPr>
              <w:rPr>
                <w:lang w:val="en-GB"/>
              </w:rPr>
            </w:pPr>
            <w:r w:rsidRPr="00843BC0">
              <w:rPr>
                <w:lang w:val="en-GB"/>
              </w:rPr>
              <w:t xml:space="preserve">Sefton North covering geographically Southport, Ainsdale and Formby. Also for residents registered with Sefton PCT General Practitioners (GPs) residing in outlying areas.  </w:t>
            </w:r>
          </w:p>
          <w:p w:rsidR="00843BC0" w:rsidRPr="00843BC0" w:rsidRDefault="00843BC0" w:rsidP="00843BC0">
            <w:pPr>
              <w:rPr>
                <w:lang w:val="en-GB"/>
              </w:rPr>
            </w:pPr>
          </w:p>
          <w:p w:rsidR="00843BC0" w:rsidRPr="00843BC0" w:rsidRDefault="00843BC0" w:rsidP="00843BC0">
            <w:pPr>
              <w:rPr>
                <w:lang w:val="en-GB"/>
              </w:rPr>
            </w:pPr>
            <w:r w:rsidRPr="00843BC0">
              <w:rPr>
                <w:lang w:val="en-GB"/>
              </w:rPr>
              <w:t>Wheelchair Service is a commissioned service in Sefton South provided at Universit</w:t>
            </w:r>
            <w:r w:rsidRPr="00843BC0">
              <w:rPr>
                <w:lang w:val="en-GB"/>
              </w:rPr>
              <w:t>y Aintree NHS Hospital Trust.</w:t>
            </w:r>
          </w:p>
          <w:p w:rsidR="00843BC0" w:rsidRPr="00843BC0" w:rsidRDefault="00843BC0" w:rsidP="00843BC0">
            <w:pPr>
              <w:rPr>
                <w:lang w:val="en-GB"/>
              </w:rPr>
            </w:pPr>
          </w:p>
          <w:p w:rsidR="00843BC0" w:rsidRPr="00843BC0" w:rsidRDefault="00843BC0" w:rsidP="00843BC0">
            <w:pPr>
              <w:pStyle w:val="Heading2"/>
              <w:rPr>
                <w:lang w:val="en-GB"/>
              </w:rPr>
            </w:pPr>
            <w:r w:rsidRPr="00843BC0">
              <w:rPr>
                <w:lang w:val="en-GB"/>
              </w:rPr>
              <w:t>Referral criteria &amp; sources</w:t>
            </w:r>
          </w:p>
          <w:p w:rsidR="00843BC0" w:rsidRPr="00843BC0" w:rsidRDefault="00843BC0" w:rsidP="00843BC0">
            <w:pPr>
              <w:rPr>
                <w:lang w:val="en-GB"/>
              </w:rPr>
            </w:pPr>
          </w:p>
          <w:p w:rsidR="00843BC0" w:rsidRPr="00843BC0" w:rsidRDefault="00843BC0" w:rsidP="00843BC0">
            <w:pPr>
              <w:rPr>
                <w:u w:val="single"/>
                <w:lang w:val="en-GB"/>
              </w:rPr>
            </w:pPr>
            <w:r w:rsidRPr="00843BC0">
              <w:rPr>
                <w:lang w:val="en-GB"/>
              </w:rPr>
              <w:t>Patients from birth upwards may be referred with any condition that physically impacts on their mobility registered with Sefton PCT General Practitioners (GPs). Referral is open to health and social care professionals, the independent sector and the public. The patient’s consent to referral is required regardless of the source of referral.</w:t>
            </w:r>
          </w:p>
          <w:p w:rsidR="00843BC0" w:rsidRPr="00843BC0" w:rsidRDefault="00843BC0" w:rsidP="00843BC0">
            <w:pPr>
              <w:rPr>
                <w:color w:val="000000"/>
                <w:lang w:val="en-GB"/>
              </w:rPr>
            </w:pPr>
          </w:p>
          <w:p w:rsidR="00843BC0" w:rsidRPr="00843BC0" w:rsidRDefault="00843BC0" w:rsidP="00843BC0">
            <w:pPr>
              <w:rPr>
                <w:lang w:val="en-GB"/>
              </w:rPr>
            </w:pPr>
            <w:r w:rsidRPr="00843BC0">
              <w:rPr>
                <w:lang w:val="en-GB"/>
              </w:rPr>
              <w:t>Referrals are accepted from GPs, health care professionals, health visitors, district nurses, social workers, social services professionals, voluntary agencies.  Self referrals are also accepted.</w:t>
            </w:r>
          </w:p>
          <w:p w:rsidR="00843BC0" w:rsidRPr="00843BC0" w:rsidRDefault="00843BC0" w:rsidP="00843BC0">
            <w:pPr>
              <w:rPr>
                <w:lang w:val="en-GB"/>
              </w:rPr>
            </w:pPr>
          </w:p>
          <w:p w:rsidR="00843BC0" w:rsidRPr="00843BC0" w:rsidRDefault="00843BC0" w:rsidP="00843BC0">
            <w:pPr>
              <w:pStyle w:val="Heading2"/>
              <w:rPr>
                <w:lang w:val="en-GB"/>
              </w:rPr>
            </w:pPr>
            <w:r w:rsidRPr="00843BC0">
              <w:rPr>
                <w:lang w:val="en-GB"/>
              </w:rPr>
              <w:t>Referral route</w:t>
            </w:r>
          </w:p>
          <w:p w:rsidR="00843BC0" w:rsidRPr="00843BC0" w:rsidRDefault="00843BC0" w:rsidP="00843BC0">
            <w:pPr>
              <w:rPr>
                <w:b/>
                <w:bCs/>
                <w:lang w:val="en-GB"/>
              </w:rPr>
            </w:pPr>
          </w:p>
          <w:p w:rsidR="00843BC0" w:rsidRPr="00843BC0" w:rsidRDefault="00843BC0" w:rsidP="00843BC0">
            <w:pPr>
              <w:rPr>
                <w:lang w:val="en-GB"/>
              </w:rPr>
            </w:pPr>
            <w:r w:rsidRPr="00843BC0">
              <w:rPr>
                <w:lang w:val="en-GB"/>
              </w:rPr>
              <w:t xml:space="preserve">Referral is made by completing a Wheelchair service assessment referral form and submitting by post or fax to department. </w:t>
            </w:r>
          </w:p>
          <w:p w:rsidR="00843BC0" w:rsidRPr="00843BC0" w:rsidRDefault="00843BC0" w:rsidP="00843BC0">
            <w:pPr>
              <w:rPr>
                <w:b/>
                <w:bCs/>
                <w:lang w:val="en-GB"/>
              </w:rPr>
            </w:pPr>
          </w:p>
          <w:p w:rsidR="00843BC0" w:rsidRPr="00843BC0" w:rsidRDefault="00843BC0" w:rsidP="00843BC0">
            <w:pPr>
              <w:pStyle w:val="Heading2"/>
              <w:rPr>
                <w:lang w:val="en-GB"/>
              </w:rPr>
            </w:pPr>
            <w:r w:rsidRPr="00843BC0">
              <w:rPr>
                <w:lang w:val="en-GB"/>
              </w:rPr>
              <w:t>Exclusion criteria</w:t>
            </w:r>
          </w:p>
          <w:p w:rsidR="00843BC0" w:rsidRPr="00843BC0" w:rsidRDefault="00843BC0" w:rsidP="00843BC0">
            <w:pPr>
              <w:rPr>
                <w:lang w:val="en-GB"/>
              </w:rPr>
            </w:pPr>
          </w:p>
          <w:p w:rsidR="00843BC0" w:rsidRPr="00843BC0" w:rsidRDefault="00843BC0" w:rsidP="00843BC0">
            <w:pPr>
              <w:rPr>
                <w:lang w:val="en-GB"/>
              </w:rPr>
            </w:pPr>
            <w:r w:rsidRPr="00843BC0">
              <w:rPr>
                <w:lang w:val="en-GB"/>
              </w:rPr>
              <w:t>Clients with short term mobility needs i.e. wheelchair need is for less than 6 months short term loan wheelchairs are provided via Sefton Equipment Stores.</w:t>
            </w:r>
          </w:p>
          <w:p w:rsidR="00843BC0" w:rsidRPr="00843BC0" w:rsidRDefault="00843BC0" w:rsidP="00843BC0">
            <w:pPr>
              <w:rPr>
                <w:lang w:val="en-GB"/>
              </w:rPr>
            </w:pPr>
          </w:p>
          <w:p w:rsidR="00843BC0" w:rsidRPr="00843BC0" w:rsidRDefault="00843BC0" w:rsidP="00843BC0">
            <w:pPr>
              <w:rPr>
                <w:lang w:val="en-GB"/>
              </w:rPr>
            </w:pPr>
            <w:r w:rsidRPr="00843BC0">
              <w:rPr>
                <w:lang w:val="en-GB"/>
              </w:rPr>
              <w:t xml:space="preserve">Wheelchairs requested to manage a clients’ challenging behaviour. </w:t>
            </w:r>
          </w:p>
          <w:p w:rsidR="00843BC0" w:rsidRPr="00843BC0" w:rsidRDefault="00843BC0" w:rsidP="00843BC0">
            <w:pPr>
              <w:rPr>
                <w:lang w:val="en-GB"/>
              </w:rPr>
            </w:pPr>
          </w:p>
          <w:p w:rsidR="00843BC0" w:rsidRPr="00843BC0" w:rsidRDefault="00843BC0" w:rsidP="00843BC0">
            <w:pPr>
              <w:rPr>
                <w:lang w:val="en-GB"/>
              </w:rPr>
            </w:pPr>
            <w:r w:rsidRPr="00843BC0">
              <w:rPr>
                <w:lang w:val="en-GB"/>
              </w:rPr>
              <w:t xml:space="preserve">The service does not provide Electric powered wheelchairs for outdoor use only.  A client is assessed for and provided with a wheelchair for indoor or indoor-outdoor mobility. </w:t>
            </w:r>
          </w:p>
          <w:p w:rsidR="00843BC0" w:rsidRPr="00843BC0" w:rsidRDefault="00843BC0" w:rsidP="00843BC0">
            <w:pPr>
              <w:rPr>
                <w:lang w:val="en-GB"/>
              </w:rPr>
            </w:pPr>
          </w:p>
          <w:p w:rsidR="00843BC0" w:rsidRPr="00843BC0" w:rsidRDefault="00843BC0" w:rsidP="00843BC0">
            <w:pPr>
              <w:rPr>
                <w:lang w:val="en-GB"/>
              </w:rPr>
            </w:pPr>
            <w:r w:rsidRPr="00843BC0">
              <w:rPr>
                <w:lang w:val="en-GB"/>
              </w:rPr>
              <w:t xml:space="preserve">The service does not provide attendant controlled electric powered wheelchairs. A client is assessed for and provided with a wheelchair for independent mobility.  </w:t>
            </w:r>
          </w:p>
          <w:p w:rsidR="00843BC0" w:rsidRPr="00843BC0" w:rsidRDefault="00843BC0" w:rsidP="00843BC0">
            <w:pPr>
              <w:rPr>
                <w:lang w:val="en-GB"/>
              </w:rPr>
            </w:pPr>
          </w:p>
          <w:p w:rsidR="00843BC0" w:rsidRPr="00843BC0" w:rsidRDefault="00843BC0" w:rsidP="00843BC0">
            <w:pPr>
              <w:rPr>
                <w:lang w:val="en-GB"/>
              </w:rPr>
            </w:pPr>
            <w:r w:rsidRPr="00843BC0">
              <w:rPr>
                <w:lang w:val="en-GB"/>
              </w:rPr>
              <w:t xml:space="preserve">Clients for Electric powered Indoor- Outdoor wheelchairs must meet the service criteria. </w:t>
            </w:r>
          </w:p>
          <w:p w:rsidR="00843BC0" w:rsidRPr="00843BC0" w:rsidRDefault="00843BC0" w:rsidP="00843BC0">
            <w:pPr>
              <w:rPr>
                <w:lang w:val="en-GB"/>
              </w:rPr>
            </w:pPr>
          </w:p>
          <w:p w:rsidR="00843BC0" w:rsidRPr="00843BC0" w:rsidRDefault="00843BC0" w:rsidP="00843BC0">
            <w:pPr>
              <w:pStyle w:val="Heading2"/>
              <w:rPr>
                <w:lang w:val="en-GB"/>
              </w:rPr>
            </w:pPr>
            <w:r w:rsidRPr="00843BC0">
              <w:rPr>
                <w:lang w:val="en-GB"/>
              </w:rPr>
              <w:t>Response time &amp; detail and prioritisation</w:t>
            </w:r>
          </w:p>
          <w:p w:rsidR="00843BC0" w:rsidRPr="00843BC0" w:rsidRDefault="00843BC0" w:rsidP="00843BC0">
            <w:pPr>
              <w:rPr>
                <w:b/>
                <w:bCs/>
                <w:lang w:val="en-GB"/>
              </w:rPr>
            </w:pPr>
          </w:p>
          <w:p w:rsidR="00843BC0" w:rsidRDefault="00843BC0" w:rsidP="00843BC0">
            <w:pPr>
              <w:pStyle w:val="Heading3"/>
            </w:pPr>
            <w:r w:rsidRPr="00843BC0">
              <w:t xml:space="preserve">Priority 1 </w:t>
            </w:r>
          </w:p>
          <w:p w:rsidR="00843BC0" w:rsidRDefault="00843BC0" w:rsidP="00843BC0"/>
          <w:p w:rsidR="00843BC0" w:rsidRPr="00843BC0" w:rsidRDefault="00843BC0" w:rsidP="00843BC0">
            <w:pPr>
              <w:rPr>
                <w:lang w:val="en-GB"/>
              </w:rPr>
            </w:pPr>
            <w:r w:rsidRPr="00843BC0">
              <w:rPr>
                <w:lang w:val="en-GB"/>
              </w:rPr>
              <w:t>Within 5 working days</w:t>
            </w:r>
          </w:p>
          <w:p w:rsidR="00843BC0" w:rsidRPr="00843BC0" w:rsidRDefault="00843BC0" w:rsidP="00843BC0">
            <w:pPr>
              <w:numPr>
                <w:ilvl w:val="2"/>
                <w:numId w:val="17"/>
              </w:numPr>
              <w:tabs>
                <w:tab w:val="clear" w:pos="360"/>
                <w:tab w:val="num" w:pos="720"/>
              </w:tabs>
              <w:ind w:left="567" w:hanging="567"/>
              <w:rPr>
                <w:b/>
                <w:lang w:val="en-GB"/>
              </w:rPr>
            </w:pPr>
            <w:r w:rsidRPr="00843BC0">
              <w:rPr>
                <w:b/>
                <w:lang w:val="en-GB"/>
              </w:rPr>
              <w:t>Recent or awaiting discharge from Hospital.</w:t>
            </w:r>
          </w:p>
          <w:p w:rsidR="00843BC0" w:rsidRPr="00843BC0" w:rsidRDefault="00843BC0" w:rsidP="00843BC0">
            <w:pPr>
              <w:numPr>
                <w:ilvl w:val="2"/>
                <w:numId w:val="17"/>
              </w:numPr>
              <w:tabs>
                <w:tab w:val="clear" w:pos="360"/>
                <w:tab w:val="num" w:pos="720"/>
              </w:tabs>
              <w:ind w:left="567" w:hanging="567"/>
              <w:rPr>
                <w:b/>
                <w:lang w:val="en-GB"/>
              </w:rPr>
            </w:pPr>
            <w:r w:rsidRPr="00843BC0">
              <w:rPr>
                <w:b/>
                <w:lang w:val="en-GB"/>
              </w:rPr>
              <w:t>Palliative Care</w:t>
            </w:r>
          </w:p>
          <w:p w:rsidR="00843BC0" w:rsidRPr="00843BC0" w:rsidRDefault="00843BC0" w:rsidP="00843BC0">
            <w:pPr>
              <w:numPr>
                <w:ilvl w:val="2"/>
                <w:numId w:val="17"/>
              </w:numPr>
              <w:tabs>
                <w:tab w:val="clear" w:pos="360"/>
                <w:tab w:val="num" w:pos="720"/>
              </w:tabs>
              <w:ind w:left="567" w:hanging="567"/>
              <w:rPr>
                <w:lang w:val="en-GB"/>
              </w:rPr>
            </w:pPr>
            <w:r w:rsidRPr="00843BC0">
              <w:rPr>
                <w:lang w:val="en-GB"/>
              </w:rPr>
              <w:t>Postural Dysphagia.</w:t>
            </w:r>
          </w:p>
          <w:p w:rsidR="00843BC0" w:rsidRPr="00843BC0" w:rsidRDefault="00843BC0" w:rsidP="00843BC0">
            <w:pPr>
              <w:numPr>
                <w:ilvl w:val="2"/>
                <w:numId w:val="17"/>
              </w:numPr>
              <w:tabs>
                <w:tab w:val="clear" w:pos="360"/>
                <w:tab w:val="num" w:pos="720"/>
              </w:tabs>
              <w:ind w:left="567" w:hanging="567"/>
              <w:rPr>
                <w:lang w:val="en-GB"/>
              </w:rPr>
            </w:pPr>
            <w:r w:rsidRPr="00843BC0">
              <w:rPr>
                <w:lang w:val="en-GB"/>
              </w:rPr>
              <w:t>Acute tissue viability problems.</w:t>
            </w:r>
          </w:p>
          <w:p w:rsidR="00843BC0" w:rsidRPr="00843BC0" w:rsidRDefault="00843BC0" w:rsidP="00843BC0">
            <w:pPr>
              <w:numPr>
                <w:ilvl w:val="2"/>
                <w:numId w:val="17"/>
              </w:numPr>
              <w:tabs>
                <w:tab w:val="clear" w:pos="360"/>
                <w:tab w:val="num" w:pos="720"/>
              </w:tabs>
              <w:ind w:left="567" w:hanging="567"/>
              <w:rPr>
                <w:lang w:val="en-GB"/>
              </w:rPr>
            </w:pPr>
            <w:r w:rsidRPr="00843BC0">
              <w:rPr>
                <w:lang w:val="en-GB"/>
              </w:rPr>
              <w:t xml:space="preserve">Frequent respiratory infection. </w:t>
            </w:r>
          </w:p>
          <w:p w:rsidR="00843BC0" w:rsidRPr="00843BC0" w:rsidRDefault="00843BC0" w:rsidP="00843BC0">
            <w:pPr>
              <w:numPr>
                <w:ilvl w:val="2"/>
                <w:numId w:val="17"/>
              </w:numPr>
              <w:tabs>
                <w:tab w:val="clear" w:pos="360"/>
                <w:tab w:val="num" w:pos="720"/>
              </w:tabs>
              <w:ind w:left="567" w:hanging="567"/>
              <w:rPr>
                <w:lang w:val="en-GB"/>
              </w:rPr>
            </w:pPr>
            <w:r w:rsidRPr="00843BC0">
              <w:rPr>
                <w:lang w:val="en-GB"/>
              </w:rPr>
              <w:t xml:space="preserve">Deteriorating complex posture. </w:t>
            </w:r>
          </w:p>
          <w:p w:rsidR="00843BC0" w:rsidRPr="00843BC0" w:rsidRDefault="00843BC0" w:rsidP="00843BC0">
            <w:pPr>
              <w:numPr>
                <w:ilvl w:val="2"/>
                <w:numId w:val="17"/>
              </w:numPr>
              <w:tabs>
                <w:tab w:val="clear" w:pos="360"/>
                <w:tab w:val="num" w:pos="720"/>
              </w:tabs>
              <w:ind w:left="567" w:hanging="567"/>
              <w:rPr>
                <w:lang w:val="en-GB"/>
              </w:rPr>
            </w:pPr>
            <w:r w:rsidRPr="00843BC0">
              <w:rPr>
                <w:lang w:val="en-GB"/>
              </w:rPr>
              <w:t>Living alone</w:t>
            </w:r>
          </w:p>
          <w:p w:rsidR="00843BC0" w:rsidRPr="00843BC0" w:rsidRDefault="00843BC0" w:rsidP="00843BC0">
            <w:pPr>
              <w:rPr>
                <w:lang w:val="en-GB"/>
              </w:rPr>
            </w:pPr>
          </w:p>
          <w:p w:rsidR="00843BC0" w:rsidRDefault="00843BC0" w:rsidP="00843BC0">
            <w:pPr>
              <w:pStyle w:val="Heading3"/>
              <w:rPr>
                <w:lang w:val="en-GB"/>
              </w:rPr>
            </w:pPr>
            <w:r w:rsidRPr="00843BC0">
              <w:rPr>
                <w:lang w:val="en-GB"/>
              </w:rPr>
              <w:t xml:space="preserve">Priority 2 </w:t>
            </w:r>
          </w:p>
          <w:p w:rsidR="00843BC0" w:rsidRDefault="00843BC0" w:rsidP="00843BC0">
            <w:pPr>
              <w:rPr>
                <w:lang w:val="en-GB"/>
              </w:rPr>
            </w:pPr>
          </w:p>
          <w:p w:rsidR="00843BC0" w:rsidRPr="00843BC0" w:rsidRDefault="00843BC0" w:rsidP="00843BC0">
            <w:pPr>
              <w:rPr>
                <w:lang w:val="en-GB"/>
              </w:rPr>
            </w:pPr>
            <w:r w:rsidRPr="00843BC0">
              <w:rPr>
                <w:lang w:val="en-GB"/>
              </w:rPr>
              <w:t>Within 8 weeks</w:t>
            </w:r>
          </w:p>
          <w:p w:rsidR="00843BC0" w:rsidRPr="00843BC0" w:rsidRDefault="00843BC0" w:rsidP="00843BC0">
            <w:pPr>
              <w:numPr>
                <w:ilvl w:val="2"/>
                <w:numId w:val="17"/>
              </w:numPr>
              <w:tabs>
                <w:tab w:val="clear" w:pos="360"/>
                <w:tab w:val="num" w:pos="720"/>
              </w:tabs>
              <w:ind w:left="567" w:hanging="567"/>
              <w:rPr>
                <w:lang w:val="en-GB"/>
              </w:rPr>
            </w:pPr>
            <w:r w:rsidRPr="00843BC0">
              <w:rPr>
                <w:lang w:val="en-GB"/>
              </w:rPr>
              <w:t>Individuals who are not at immediate risk but a risk may develop without early intervention.</w:t>
            </w:r>
          </w:p>
          <w:p w:rsidR="00843BC0" w:rsidRPr="00843BC0" w:rsidRDefault="00843BC0" w:rsidP="00843BC0">
            <w:pPr>
              <w:numPr>
                <w:ilvl w:val="2"/>
                <w:numId w:val="17"/>
              </w:numPr>
              <w:tabs>
                <w:tab w:val="clear" w:pos="360"/>
                <w:tab w:val="num" w:pos="720"/>
              </w:tabs>
              <w:ind w:left="567" w:hanging="567"/>
              <w:rPr>
                <w:lang w:val="en-GB"/>
              </w:rPr>
            </w:pPr>
            <w:r w:rsidRPr="00843BC0">
              <w:rPr>
                <w:lang w:val="en-GB"/>
              </w:rPr>
              <w:t xml:space="preserve">Individuals who will deteriorate without timely intervention. For example at risk of developing pressure area. Chronic Pain. Asymmetrical posture. Growth in children with complex seating needs. Individuals requiring wheelchair to remain in their home environment </w:t>
            </w:r>
          </w:p>
          <w:p w:rsidR="00843BC0" w:rsidRPr="00843BC0" w:rsidRDefault="00843BC0" w:rsidP="00843BC0">
            <w:pPr>
              <w:rPr>
                <w:lang w:val="en-GB"/>
              </w:rPr>
            </w:pPr>
          </w:p>
          <w:p w:rsidR="00843BC0" w:rsidRDefault="00843BC0" w:rsidP="00843BC0">
            <w:pPr>
              <w:pStyle w:val="Heading3"/>
              <w:rPr>
                <w:lang w:val="en-GB"/>
              </w:rPr>
            </w:pPr>
            <w:r>
              <w:rPr>
                <w:lang w:val="en-GB"/>
              </w:rPr>
              <w:t>Priority 2</w:t>
            </w:r>
          </w:p>
          <w:p w:rsidR="00843BC0" w:rsidRDefault="00843BC0" w:rsidP="00843BC0">
            <w:pPr>
              <w:rPr>
                <w:lang w:val="en-GB"/>
              </w:rPr>
            </w:pPr>
          </w:p>
          <w:p w:rsidR="00843BC0" w:rsidRPr="00843BC0" w:rsidRDefault="00843BC0" w:rsidP="00843BC0">
            <w:pPr>
              <w:rPr>
                <w:lang w:val="en-GB"/>
              </w:rPr>
            </w:pPr>
            <w:r>
              <w:rPr>
                <w:lang w:val="en-GB"/>
              </w:rPr>
              <w:t>W</w:t>
            </w:r>
            <w:r w:rsidRPr="00843BC0">
              <w:rPr>
                <w:lang w:val="en-GB"/>
              </w:rPr>
              <w:t>ithin 16 weeks</w:t>
            </w:r>
          </w:p>
          <w:p w:rsidR="00843BC0" w:rsidRPr="00843BC0" w:rsidRDefault="00843BC0" w:rsidP="00843BC0">
            <w:pPr>
              <w:numPr>
                <w:ilvl w:val="2"/>
                <w:numId w:val="17"/>
              </w:numPr>
              <w:tabs>
                <w:tab w:val="clear" w:pos="360"/>
                <w:tab w:val="num" w:pos="720"/>
              </w:tabs>
              <w:ind w:left="567" w:hanging="567"/>
              <w:rPr>
                <w:lang w:val="en-GB"/>
              </w:rPr>
            </w:pPr>
            <w:r w:rsidRPr="00843BC0">
              <w:rPr>
                <w:lang w:val="en-GB"/>
              </w:rPr>
              <w:t xml:space="preserve">Individuals who have no apparent risk present. </w:t>
            </w:r>
          </w:p>
          <w:p w:rsidR="00843BC0" w:rsidRPr="00843BC0" w:rsidRDefault="00843BC0" w:rsidP="00843BC0">
            <w:pPr>
              <w:numPr>
                <w:ilvl w:val="2"/>
                <w:numId w:val="17"/>
              </w:numPr>
              <w:tabs>
                <w:tab w:val="clear" w:pos="360"/>
                <w:tab w:val="num" w:pos="720"/>
              </w:tabs>
              <w:ind w:left="567" w:hanging="567"/>
              <w:rPr>
                <w:lang w:val="en-GB"/>
              </w:rPr>
            </w:pPr>
            <w:r w:rsidRPr="00843BC0">
              <w:rPr>
                <w:lang w:val="en-GB"/>
              </w:rPr>
              <w:t>Provision of equipment will improve or maintain functional skills.</w:t>
            </w:r>
          </w:p>
          <w:p w:rsidR="00843BC0" w:rsidRPr="00843BC0" w:rsidRDefault="00843BC0" w:rsidP="00843BC0">
            <w:pPr>
              <w:numPr>
                <w:ilvl w:val="2"/>
                <w:numId w:val="17"/>
              </w:numPr>
              <w:tabs>
                <w:tab w:val="clear" w:pos="360"/>
                <w:tab w:val="num" w:pos="720"/>
              </w:tabs>
              <w:ind w:left="567" w:hanging="567"/>
              <w:rPr>
                <w:lang w:val="en-GB"/>
              </w:rPr>
            </w:pPr>
            <w:r w:rsidRPr="00843BC0">
              <w:rPr>
                <w:lang w:val="en-GB"/>
              </w:rPr>
              <w:t xml:space="preserve">Reassessment of chronic condition. </w:t>
            </w:r>
          </w:p>
          <w:p w:rsidR="00843BC0" w:rsidRDefault="00843BC0" w:rsidP="00843BC0">
            <w:pPr>
              <w:numPr>
                <w:ilvl w:val="2"/>
                <w:numId w:val="17"/>
              </w:numPr>
              <w:tabs>
                <w:tab w:val="clear" w:pos="360"/>
                <w:tab w:val="num" w:pos="720"/>
              </w:tabs>
              <w:ind w:left="567" w:hanging="567"/>
              <w:rPr>
                <w:lang w:val="en-GB"/>
              </w:rPr>
            </w:pPr>
            <w:r w:rsidRPr="00843BC0">
              <w:rPr>
                <w:lang w:val="en-GB"/>
              </w:rPr>
              <w:t>Assessment or review of individuals in nursing and residential care</w:t>
            </w:r>
          </w:p>
          <w:p w:rsidR="00843BC0" w:rsidRPr="00843BC0" w:rsidRDefault="00843BC0" w:rsidP="00843BC0">
            <w:pPr>
              <w:rPr>
                <w:lang w:val="en-GB"/>
              </w:rPr>
            </w:pPr>
          </w:p>
        </w:tc>
      </w:tr>
      <w:tr w:rsidR="00843BC0" w:rsidRPr="00843BC0" w:rsidTr="002A3634">
        <w:tc>
          <w:tcPr>
            <w:tcW w:w="9962" w:type="dxa"/>
            <w:gridSpan w:val="5"/>
            <w:shd w:val="clear" w:color="auto" w:fill="595959"/>
          </w:tcPr>
          <w:p w:rsidR="00843BC0" w:rsidRPr="00843BC0" w:rsidRDefault="00843BC0" w:rsidP="00843BC0">
            <w:pPr>
              <w:pStyle w:val="Heading1"/>
              <w:rPr>
                <w:lang w:val="en-GB"/>
              </w:rPr>
            </w:pPr>
            <w:r w:rsidRPr="00843BC0">
              <w:rPr>
                <w:lang w:val="en-GB"/>
              </w:rPr>
              <w:lastRenderedPageBreak/>
              <w:t>Discharge Criteria &amp; Planning</w:t>
            </w:r>
          </w:p>
        </w:tc>
      </w:tr>
      <w:tr w:rsidR="00843BC0" w:rsidRPr="00843BC0" w:rsidTr="00843BC0">
        <w:tc>
          <w:tcPr>
            <w:tcW w:w="9962" w:type="dxa"/>
            <w:gridSpan w:val="5"/>
            <w:shd w:val="clear" w:color="auto" w:fill="auto"/>
          </w:tcPr>
          <w:p w:rsidR="00843BC0" w:rsidRDefault="00843BC0" w:rsidP="00843BC0">
            <w:pPr>
              <w:rPr>
                <w:lang w:val="en-GB"/>
              </w:rPr>
            </w:pPr>
          </w:p>
          <w:p w:rsidR="00843BC0" w:rsidRDefault="00843BC0" w:rsidP="00843BC0">
            <w:pPr>
              <w:rPr>
                <w:lang w:val="en-GB"/>
              </w:rPr>
            </w:pPr>
            <w:r w:rsidRPr="00843BC0">
              <w:rPr>
                <w:lang w:val="en-GB"/>
              </w:rPr>
              <w:t>Clients are usually not discharged from the Wheelchair service, as clients have a long term need. Clients with postural, pressure relief needs are placed on a review schedule. In addition the service has a contractual obligation as part of the provision to maintain and repair equipment that has been issued however these clients are cases closed to Therapy staff at Wheelchair service.</w:t>
            </w:r>
          </w:p>
          <w:p w:rsidR="00843BC0" w:rsidRPr="00843BC0" w:rsidRDefault="00843BC0" w:rsidP="00843BC0">
            <w:pPr>
              <w:rPr>
                <w:lang w:val="en-GB"/>
              </w:rPr>
            </w:pPr>
          </w:p>
        </w:tc>
      </w:tr>
      <w:tr w:rsidR="00843BC0" w:rsidRPr="00843BC0" w:rsidTr="002A3634">
        <w:tc>
          <w:tcPr>
            <w:tcW w:w="9962" w:type="dxa"/>
            <w:gridSpan w:val="5"/>
            <w:shd w:val="clear" w:color="auto" w:fill="595959"/>
          </w:tcPr>
          <w:p w:rsidR="00843BC0" w:rsidRPr="00843BC0" w:rsidRDefault="00843BC0" w:rsidP="00843BC0">
            <w:pPr>
              <w:pStyle w:val="Heading1"/>
              <w:rPr>
                <w:lang w:val="en-GB"/>
              </w:rPr>
            </w:pPr>
            <w:r w:rsidRPr="00843BC0">
              <w:rPr>
                <w:lang w:val="en-GB"/>
              </w:rPr>
              <w:t>Self-Care and Patient and Carer Information</w:t>
            </w:r>
          </w:p>
        </w:tc>
      </w:tr>
      <w:tr w:rsidR="00843BC0" w:rsidRPr="00843BC0" w:rsidTr="00843BC0">
        <w:tc>
          <w:tcPr>
            <w:tcW w:w="9962" w:type="dxa"/>
            <w:gridSpan w:val="5"/>
            <w:shd w:val="clear" w:color="auto" w:fill="auto"/>
          </w:tcPr>
          <w:p w:rsidR="00843BC0" w:rsidRDefault="00843BC0" w:rsidP="00843BC0">
            <w:pPr>
              <w:rPr>
                <w:lang w:val="en-GB"/>
              </w:rPr>
            </w:pPr>
          </w:p>
          <w:p w:rsidR="00843BC0" w:rsidRPr="00843BC0" w:rsidRDefault="00843BC0" w:rsidP="00843BC0">
            <w:pPr>
              <w:rPr>
                <w:lang w:val="en-GB"/>
              </w:rPr>
            </w:pPr>
            <w:r w:rsidRPr="00843BC0">
              <w:rPr>
                <w:lang w:val="en-GB"/>
              </w:rPr>
              <w:t xml:space="preserve">On receipt of referral letter sent to client advising that referral has been received and that appointment will follow. Appointment letter sent advising date time and venue of assessment. </w:t>
            </w:r>
            <w:r w:rsidRPr="00843BC0">
              <w:rPr>
                <w:lang w:val="en-GB"/>
              </w:rPr>
              <w:lastRenderedPageBreak/>
              <w:t xml:space="preserve">Instruction are given to clients on </w:t>
            </w:r>
          </w:p>
          <w:p w:rsidR="00843BC0" w:rsidRPr="00843BC0" w:rsidRDefault="00843BC0" w:rsidP="00843BC0">
            <w:pPr>
              <w:numPr>
                <w:ilvl w:val="2"/>
                <w:numId w:val="17"/>
              </w:numPr>
              <w:tabs>
                <w:tab w:val="clear" w:pos="360"/>
                <w:tab w:val="num" w:pos="720"/>
              </w:tabs>
              <w:ind w:left="567" w:hanging="567"/>
              <w:rPr>
                <w:lang w:val="en-GB"/>
              </w:rPr>
            </w:pPr>
            <w:r w:rsidRPr="00843BC0">
              <w:rPr>
                <w:lang w:val="en-GB"/>
              </w:rPr>
              <w:t xml:space="preserve">Voucher scheme, </w:t>
            </w:r>
          </w:p>
          <w:p w:rsidR="00843BC0" w:rsidRPr="00843BC0" w:rsidRDefault="00843BC0" w:rsidP="00843BC0">
            <w:pPr>
              <w:numPr>
                <w:ilvl w:val="2"/>
                <w:numId w:val="17"/>
              </w:numPr>
              <w:tabs>
                <w:tab w:val="clear" w:pos="360"/>
                <w:tab w:val="num" w:pos="720"/>
              </w:tabs>
              <w:ind w:left="567" w:hanging="567"/>
              <w:rPr>
                <w:lang w:val="en-GB"/>
              </w:rPr>
            </w:pPr>
            <w:r w:rsidRPr="00843BC0">
              <w:rPr>
                <w:lang w:val="en-GB"/>
              </w:rPr>
              <w:t>Conditions of loan of equipment</w:t>
            </w:r>
          </w:p>
          <w:p w:rsidR="00843BC0" w:rsidRPr="00843BC0" w:rsidRDefault="00843BC0" w:rsidP="00843BC0">
            <w:pPr>
              <w:numPr>
                <w:ilvl w:val="2"/>
                <w:numId w:val="17"/>
              </w:numPr>
              <w:tabs>
                <w:tab w:val="clear" w:pos="360"/>
                <w:tab w:val="num" w:pos="720"/>
              </w:tabs>
              <w:ind w:left="567" w:hanging="567"/>
              <w:rPr>
                <w:lang w:val="en-GB"/>
              </w:rPr>
            </w:pPr>
            <w:r w:rsidRPr="00843BC0">
              <w:rPr>
                <w:lang w:val="en-GB"/>
              </w:rPr>
              <w:t>Service/maintenance contract</w:t>
            </w:r>
          </w:p>
          <w:p w:rsidR="00843BC0" w:rsidRPr="00843BC0" w:rsidRDefault="00843BC0" w:rsidP="00843BC0">
            <w:pPr>
              <w:numPr>
                <w:ilvl w:val="2"/>
                <w:numId w:val="17"/>
              </w:numPr>
              <w:tabs>
                <w:tab w:val="clear" w:pos="360"/>
                <w:tab w:val="num" w:pos="720"/>
              </w:tabs>
              <w:ind w:left="567" w:hanging="567"/>
              <w:rPr>
                <w:lang w:val="en-GB"/>
              </w:rPr>
            </w:pPr>
            <w:r w:rsidRPr="00843BC0">
              <w:rPr>
                <w:lang w:val="en-GB"/>
              </w:rPr>
              <w:t>24hr postural care issues as appropriate</w:t>
            </w:r>
          </w:p>
          <w:p w:rsidR="00843BC0" w:rsidRDefault="00843BC0" w:rsidP="00843BC0">
            <w:pPr>
              <w:numPr>
                <w:ilvl w:val="2"/>
                <w:numId w:val="17"/>
              </w:numPr>
              <w:tabs>
                <w:tab w:val="clear" w:pos="360"/>
                <w:tab w:val="num" w:pos="720"/>
              </w:tabs>
              <w:ind w:left="567" w:hanging="567"/>
              <w:rPr>
                <w:lang w:val="en-GB"/>
              </w:rPr>
            </w:pPr>
            <w:r w:rsidRPr="00843BC0">
              <w:rPr>
                <w:lang w:val="en-GB"/>
              </w:rPr>
              <w:t>Self referrals &amp; Reviews</w:t>
            </w:r>
          </w:p>
          <w:p w:rsidR="00843BC0" w:rsidRPr="00843BC0" w:rsidRDefault="00843BC0" w:rsidP="00843BC0">
            <w:pPr>
              <w:rPr>
                <w:lang w:val="en-GB"/>
              </w:rPr>
            </w:pPr>
          </w:p>
        </w:tc>
      </w:tr>
      <w:tr w:rsidR="00BE4ED1" w:rsidRPr="00843BC0" w:rsidTr="002A3634">
        <w:tc>
          <w:tcPr>
            <w:tcW w:w="9962" w:type="dxa"/>
            <w:gridSpan w:val="5"/>
            <w:shd w:val="clear" w:color="auto" w:fill="595959"/>
          </w:tcPr>
          <w:p w:rsidR="00BE4ED1" w:rsidRPr="00843BC0" w:rsidRDefault="00EE0EE6" w:rsidP="00A62763">
            <w:pPr>
              <w:pStyle w:val="Heading1"/>
              <w:rPr>
                <w:lang w:val="en-GB"/>
              </w:rPr>
            </w:pPr>
            <w:r w:rsidRPr="00843BC0">
              <w:rPr>
                <w:lang w:val="en-GB"/>
              </w:rPr>
              <w:lastRenderedPageBreak/>
              <w:t>Applicable Service Standards</w:t>
            </w:r>
          </w:p>
        </w:tc>
      </w:tr>
      <w:tr w:rsidR="00BE4ED1" w:rsidRPr="00843BC0" w:rsidTr="002A3634">
        <w:tc>
          <w:tcPr>
            <w:tcW w:w="9962" w:type="dxa"/>
            <w:gridSpan w:val="5"/>
            <w:shd w:val="clear" w:color="auto" w:fill="auto"/>
          </w:tcPr>
          <w:p w:rsidR="008A2D61" w:rsidRPr="00843BC0" w:rsidRDefault="008A2D61" w:rsidP="008A2D61">
            <w:pPr>
              <w:rPr>
                <w:lang w:val="en-GB"/>
              </w:rPr>
            </w:pPr>
          </w:p>
          <w:p w:rsidR="008A2D61" w:rsidRPr="00843BC0" w:rsidRDefault="008A2D61" w:rsidP="008A2D61">
            <w:pPr>
              <w:pStyle w:val="Heading2"/>
              <w:rPr>
                <w:lang w:val="en-GB"/>
              </w:rPr>
            </w:pPr>
            <w:r w:rsidRPr="00843BC0">
              <w:rPr>
                <w:lang w:val="en-GB"/>
              </w:rPr>
              <w:t>Equality &amp; Diversity</w:t>
            </w:r>
          </w:p>
          <w:p w:rsidR="008A2D61" w:rsidRPr="00843BC0" w:rsidRDefault="008A2D61" w:rsidP="008A2D61">
            <w:pPr>
              <w:pStyle w:val="ListParagraph"/>
              <w:numPr>
                <w:ilvl w:val="0"/>
                <w:numId w:val="15"/>
              </w:numPr>
              <w:ind w:left="567" w:hanging="567"/>
            </w:pPr>
            <w:r w:rsidRPr="00843BC0">
              <w:t xml:space="preserve">To collect and act upon/analyse patient experience data and seek views from </w:t>
            </w:r>
            <w:r w:rsidRPr="00843BC0">
              <w:rPr>
                <w:i/>
              </w:rPr>
              <w:t>relevant</w:t>
            </w:r>
            <w:r w:rsidRPr="00843BC0">
              <w:t xml:space="preserve"> protected and vulnerable groups and need to demonstrate how this supports service improvements.  This could form part of the eq5d contract monitoring KPI and could form part of the role of EPEG – Jan 2016.</w:t>
            </w:r>
          </w:p>
          <w:p w:rsidR="000D6BD3" w:rsidRPr="00843BC0" w:rsidRDefault="008A2D61" w:rsidP="008A2D61">
            <w:pPr>
              <w:pStyle w:val="ListParagraph"/>
              <w:numPr>
                <w:ilvl w:val="0"/>
                <w:numId w:val="15"/>
              </w:numPr>
              <w:ind w:left="567" w:hanging="567"/>
            </w:pPr>
            <w:r w:rsidRPr="00843BC0">
              <w:t>To be cognisant of their statutory duties to involve, consult and meet the relevant Equality Duties if the provider proposes further changes to service delivery.  The commissioner will need to be notified of changes and have assurances that changes to delivery are done in line with these statutory requirements.  The equality Assessment needs to form part of the future discussions when changes to care models are discussed between providers and commissioners – Post April 2016.</w:t>
            </w:r>
          </w:p>
          <w:p w:rsidR="008A2D61" w:rsidRPr="00843BC0" w:rsidRDefault="008A2D61" w:rsidP="008A2D61">
            <w:pPr>
              <w:rPr>
                <w:rFonts w:cs="Arial"/>
                <w:sz w:val="20"/>
                <w:lang w:val="en-GB"/>
              </w:rPr>
            </w:pPr>
          </w:p>
        </w:tc>
      </w:tr>
      <w:tr w:rsidR="00F23FBC" w:rsidRPr="00843BC0" w:rsidTr="000274E1">
        <w:tc>
          <w:tcPr>
            <w:tcW w:w="9962" w:type="dxa"/>
            <w:gridSpan w:val="5"/>
            <w:shd w:val="clear" w:color="auto" w:fill="595959"/>
          </w:tcPr>
          <w:p w:rsidR="00F23FBC" w:rsidRPr="00843BC0" w:rsidRDefault="00F23FBC" w:rsidP="000274E1">
            <w:pPr>
              <w:pStyle w:val="Heading1"/>
              <w:rPr>
                <w:lang w:val="en-GB"/>
              </w:rPr>
            </w:pPr>
            <w:bookmarkStart w:id="0" w:name="_Toc447720892"/>
            <w:r w:rsidRPr="00843BC0">
              <w:rPr>
                <w:lang w:val="en-GB"/>
              </w:rPr>
              <w:t>Managing Risk</w:t>
            </w:r>
            <w:bookmarkEnd w:id="0"/>
          </w:p>
        </w:tc>
      </w:tr>
      <w:tr w:rsidR="00F23FBC" w:rsidRPr="00843BC0" w:rsidTr="000274E1">
        <w:tc>
          <w:tcPr>
            <w:tcW w:w="9962" w:type="dxa"/>
            <w:gridSpan w:val="5"/>
            <w:shd w:val="clear" w:color="auto" w:fill="auto"/>
          </w:tcPr>
          <w:p w:rsidR="00F23FBC" w:rsidRPr="00843BC0" w:rsidRDefault="00F23FBC" w:rsidP="000274E1">
            <w:pPr>
              <w:rPr>
                <w:szCs w:val="22"/>
                <w:lang w:val="en-GB"/>
              </w:rPr>
            </w:pPr>
          </w:p>
          <w:p w:rsidR="00F23FBC" w:rsidRPr="00843BC0" w:rsidRDefault="00F23FBC" w:rsidP="000274E1">
            <w:pPr>
              <w:rPr>
                <w:lang w:val="en-GB"/>
              </w:rPr>
            </w:pPr>
            <w:r w:rsidRPr="00843BC0">
              <w:rPr>
                <w:b/>
                <w:bCs/>
                <w:lang w:val="en-GB"/>
              </w:rPr>
              <w:t>The provider will carry risk</w:t>
            </w:r>
            <w:r w:rsidRPr="00843BC0">
              <w:rPr>
                <w:lang w:val="en-GB"/>
              </w:rPr>
              <w:t xml:space="preserve"> for the defined delivery of service provision within the financial agreement for the service-line as outlined in this specification.</w:t>
            </w:r>
          </w:p>
          <w:p w:rsidR="00F23FBC" w:rsidRPr="00843BC0" w:rsidRDefault="00F23FBC" w:rsidP="000274E1">
            <w:pPr>
              <w:rPr>
                <w:lang w:val="en-GB"/>
              </w:rPr>
            </w:pPr>
          </w:p>
          <w:p w:rsidR="00F23FBC" w:rsidRPr="00843BC0" w:rsidRDefault="00F23FBC" w:rsidP="000274E1">
            <w:pPr>
              <w:rPr>
                <w:lang w:val="en-GB"/>
              </w:rPr>
            </w:pPr>
            <w:r w:rsidRPr="00843BC0">
              <w:rPr>
                <w:lang w:val="en-GB"/>
              </w:rPr>
              <w:t>This includes but is not exclusive to the following:</w:t>
            </w:r>
          </w:p>
          <w:p w:rsidR="00F23FBC" w:rsidRPr="00843BC0" w:rsidRDefault="00F23FBC" w:rsidP="000274E1">
            <w:pPr>
              <w:rPr>
                <w:lang w:val="en-GB"/>
              </w:rPr>
            </w:pPr>
          </w:p>
          <w:p w:rsidR="00F23FBC" w:rsidRPr="00843BC0" w:rsidRDefault="00F23FBC" w:rsidP="00F23FBC">
            <w:pPr>
              <w:pStyle w:val="ListParagraph"/>
              <w:numPr>
                <w:ilvl w:val="0"/>
                <w:numId w:val="20"/>
              </w:numPr>
              <w:jc w:val="left"/>
            </w:pPr>
            <w:r w:rsidRPr="00843BC0">
              <w:t>Staffing provision and complement of adequately trained and available staff</w:t>
            </w:r>
          </w:p>
          <w:p w:rsidR="00F23FBC" w:rsidRPr="00843BC0" w:rsidRDefault="00F23FBC" w:rsidP="00F23FBC">
            <w:pPr>
              <w:pStyle w:val="ListParagraph"/>
              <w:numPr>
                <w:ilvl w:val="0"/>
                <w:numId w:val="20"/>
              </w:numPr>
              <w:jc w:val="left"/>
            </w:pPr>
            <w:r w:rsidRPr="00843BC0">
              <w:t>Clinical risk of negligence and harm including provision of sufficient indemnity</w:t>
            </w:r>
          </w:p>
          <w:p w:rsidR="00F23FBC" w:rsidRPr="00843BC0" w:rsidRDefault="00F23FBC" w:rsidP="00F23FBC">
            <w:pPr>
              <w:pStyle w:val="ListParagraph"/>
              <w:numPr>
                <w:ilvl w:val="0"/>
                <w:numId w:val="20"/>
              </w:numPr>
              <w:jc w:val="left"/>
            </w:pPr>
            <w:r w:rsidRPr="00843BC0">
              <w:t>Adequate mandatory and specialist training, upkeep and development of necessary skills for both improvement and service delivery</w:t>
            </w:r>
          </w:p>
          <w:p w:rsidR="00F23FBC" w:rsidRPr="00843BC0" w:rsidRDefault="00F23FBC" w:rsidP="00F23FBC">
            <w:pPr>
              <w:pStyle w:val="ListParagraph"/>
              <w:numPr>
                <w:ilvl w:val="0"/>
                <w:numId w:val="20"/>
              </w:numPr>
              <w:jc w:val="left"/>
            </w:pPr>
            <w:r w:rsidRPr="00843BC0">
              <w:t xml:space="preserve">Communication </w:t>
            </w:r>
          </w:p>
          <w:p w:rsidR="00F23FBC" w:rsidRPr="00843BC0" w:rsidRDefault="00F23FBC" w:rsidP="00F23FBC">
            <w:pPr>
              <w:pStyle w:val="ListParagraph"/>
              <w:numPr>
                <w:ilvl w:val="0"/>
                <w:numId w:val="20"/>
              </w:numPr>
              <w:jc w:val="left"/>
            </w:pPr>
            <w:r w:rsidRPr="00843BC0">
              <w:t>Overhead support costs</w:t>
            </w:r>
          </w:p>
          <w:p w:rsidR="00F23FBC" w:rsidRPr="00843BC0" w:rsidRDefault="00F23FBC" w:rsidP="00F23FBC">
            <w:pPr>
              <w:pStyle w:val="ListParagraph"/>
              <w:numPr>
                <w:ilvl w:val="0"/>
                <w:numId w:val="20"/>
              </w:numPr>
              <w:jc w:val="left"/>
            </w:pPr>
            <w:r w:rsidRPr="00843BC0">
              <w:t>Information technology &amp; equipment</w:t>
            </w:r>
          </w:p>
          <w:p w:rsidR="00F23FBC" w:rsidRPr="00843BC0" w:rsidRDefault="00F23FBC" w:rsidP="00F23FBC">
            <w:pPr>
              <w:pStyle w:val="ListParagraph"/>
              <w:numPr>
                <w:ilvl w:val="0"/>
                <w:numId w:val="20"/>
              </w:numPr>
              <w:jc w:val="left"/>
            </w:pPr>
            <w:r w:rsidRPr="00843BC0">
              <w:t>Information governance</w:t>
            </w:r>
          </w:p>
          <w:p w:rsidR="00F23FBC" w:rsidRPr="00843BC0" w:rsidRDefault="00F23FBC" w:rsidP="00F23FBC">
            <w:pPr>
              <w:pStyle w:val="ListParagraph"/>
              <w:numPr>
                <w:ilvl w:val="0"/>
                <w:numId w:val="20"/>
              </w:numPr>
              <w:jc w:val="left"/>
            </w:pPr>
            <w:r w:rsidRPr="00843BC0">
              <w:t>Safeguarding</w:t>
            </w:r>
          </w:p>
          <w:p w:rsidR="00F23FBC" w:rsidRPr="00843BC0" w:rsidRDefault="00F23FBC" w:rsidP="00F23FBC">
            <w:pPr>
              <w:pStyle w:val="ListParagraph"/>
              <w:numPr>
                <w:ilvl w:val="0"/>
                <w:numId w:val="20"/>
              </w:numPr>
              <w:jc w:val="left"/>
            </w:pPr>
            <w:r w:rsidRPr="00843BC0">
              <w:t>Staff support</w:t>
            </w:r>
          </w:p>
          <w:p w:rsidR="00F23FBC" w:rsidRPr="00843BC0" w:rsidRDefault="00F23FBC" w:rsidP="00F23FBC">
            <w:pPr>
              <w:pStyle w:val="ListParagraph"/>
              <w:numPr>
                <w:ilvl w:val="0"/>
                <w:numId w:val="20"/>
              </w:numPr>
              <w:jc w:val="left"/>
            </w:pPr>
            <w:r w:rsidRPr="00843BC0">
              <w:t xml:space="preserve">Estates management </w:t>
            </w:r>
          </w:p>
          <w:p w:rsidR="00F23FBC" w:rsidRPr="00843BC0" w:rsidRDefault="00F23FBC" w:rsidP="000274E1">
            <w:pPr>
              <w:rPr>
                <w:lang w:val="en-GB"/>
              </w:rPr>
            </w:pPr>
          </w:p>
          <w:p w:rsidR="00F23FBC" w:rsidRPr="00843BC0" w:rsidRDefault="00F23FBC" w:rsidP="000274E1">
            <w:pPr>
              <w:rPr>
                <w:lang w:val="en-GB"/>
              </w:rPr>
            </w:pPr>
            <w:r w:rsidRPr="00843BC0">
              <w:rPr>
                <w:bCs/>
                <w:lang w:val="en-GB"/>
              </w:rPr>
              <w:t>The provider will escalate</w:t>
            </w:r>
            <w:r w:rsidRPr="00843BC0">
              <w:rPr>
                <w:lang w:val="en-GB"/>
              </w:rPr>
              <w:t xml:space="preserve"> risks, active issues and incidents regarding this service in a timely manner to the commissioner for aspects of service delivery that may impact on:</w:t>
            </w:r>
          </w:p>
          <w:p w:rsidR="00F23FBC" w:rsidRPr="00843BC0" w:rsidRDefault="00F23FBC" w:rsidP="000274E1">
            <w:pPr>
              <w:rPr>
                <w:lang w:val="en-GB"/>
              </w:rPr>
            </w:pPr>
          </w:p>
          <w:p w:rsidR="00F23FBC" w:rsidRPr="00843BC0" w:rsidRDefault="00F23FBC" w:rsidP="000274E1">
            <w:pPr>
              <w:rPr>
                <w:lang w:val="en-GB"/>
              </w:rPr>
            </w:pPr>
            <w:r w:rsidRPr="00843BC0">
              <w:rPr>
                <w:lang w:val="en-GB"/>
              </w:rPr>
              <w:t>1. Equity</w:t>
            </w:r>
          </w:p>
          <w:p w:rsidR="00F23FBC" w:rsidRPr="00843BC0" w:rsidRDefault="00F23FBC" w:rsidP="000274E1">
            <w:pPr>
              <w:rPr>
                <w:lang w:val="en-GB"/>
              </w:rPr>
            </w:pPr>
            <w:r w:rsidRPr="00843BC0">
              <w:rPr>
                <w:lang w:val="en-GB"/>
              </w:rPr>
              <w:t>2. Efficiency</w:t>
            </w:r>
          </w:p>
          <w:p w:rsidR="00F23FBC" w:rsidRPr="00843BC0" w:rsidRDefault="00F23FBC" w:rsidP="000274E1">
            <w:pPr>
              <w:rPr>
                <w:lang w:val="en-GB"/>
              </w:rPr>
            </w:pPr>
            <w:r w:rsidRPr="00843BC0">
              <w:rPr>
                <w:lang w:val="en-GB"/>
              </w:rPr>
              <w:t>3. Effectiveness</w:t>
            </w:r>
          </w:p>
          <w:p w:rsidR="00F23FBC" w:rsidRPr="00843BC0" w:rsidRDefault="00F23FBC" w:rsidP="000274E1">
            <w:pPr>
              <w:rPr>
                <w:b/>
                <w:lang w:val="en-GB"/>
              </w:rPr>
            </w:pPr>
            <w:r w:rsidRPr="00843BC0">
              <w:rPr>
                <w:lang w:val="en-GB"/>
              </w:rPr>
              <w:t>4. Timeliness</w:t>
            </w:r>
          </w:p>
          <w:p w:rsidR="00F23FBC" w:rsidRPr="00843BC0" w:rsidRDefault="00F23FBC" w:rsidP="000274E1">
            <w:pPr>
              <w:rPr>
                <w:lang w:val="en-GB"/>
              </w:rPr>
            </w:pPr>
            <w:r w:rsidRPr="00843BC0">
              <w:rPr>
                <w:lang w:val="en-GB"/>
              </w:rPr>
              <w:t>5. Safety</w:t>
            </w:r>
          </w:p>
          <w:p w:rsidR="00F23FBC" w:rsidRPr="00843BC0" w:rsidRDefault="00F23FBC" w:rsidP="000274E1">
            <w:pPr>
              <w:rPr>
                <w:lang w:val="en-GB"/>
              </w:rPr>
            </w:pPr>
            <w:r w:rsidRPr="00843BC0">
              <w:rPr>
                <w:lang w:val="en-GB"/>
              </w:rPr>
              <w:t>6. Person-centered care</w:t>
            </w:r>
          </w:p>
          <w:p w:rsidR="00F23FBC" w:rsidRPr="00843BC0" w:rsidRDefault="00F23FBC" w:rsidP="000274E1">
            <w:pPr>
              <w:rPr>
                <w:lang w:val="en-GB"/>
              </w:rPr>
            </w:pPr>
          </w:p>
          <w:p w:rsidR="00F23FBC" w:rsidRPr="00843BC0" w:rsidRDefault="00F23FBC" w:rsidP="000274E1">
            <w:pPr>
              <w:rPr>
                <w:lang w:val="en-GB"/>
              </w:rPr>
            </w:pPr>
            <w:r w:rsidRPr="00843BC0">
              <w:rPr>
                <w:b/>
                <w:lang w:val="en-GB"/>
              </w:rPr>
              <w:t>Risks</w:t>
            </w:r>
            <w:r w:rsidRPr="00843BC0">
              <w:rPr>
                <w:lang w:val="en-GB"/>
              </w:rPr>
              <w:t xml:space="preserve"> should be graded in the standard approach (e.g. 5x5 / likelihood x impact). </w:t>
            </w:r>
          </w:p>
          <w:p w:rsidR="00F23FBC" w:rsidRPr="00843BC0" w:rsidRDefault="00F23FBC" w:rsidP="000274E1">
            <w:pPr>
              <w:rPr>
                <w:lang w:val="en-GB"/>
              </w:rPr>
            </w:pPr>
            <w:r w:rsidRPr="00843BC0">
              <w:rPr>
                <w:b/>
                <w:lang w:val="en-GB"/>
              </w:rPr>
              <w:t>Incidents</w:t>
            </w:r>
            <w:r w:rsidRPr="00843BC0">
              <w:rPr>
                <w:lang w:val="en-GB"/>
              </w:rPr>
              <w:t xml:space="preserve"> should be graded regarding standard reporting  (e.g. potential harm/ actual harm, severity scale negligible, minor, moderate, severe, catastrophic).</w:t>
            </w:r>
          </w:p>
          <w:p w:rsidR="00F23FBC" w:rsidRPr="00843BC0" w:rsidRDefault="00F23FBC" w:rsidP="000274E1">
            <w:pPr>
              <w:rPr>
                <w:lang w:val="en-GB"/>
              </w:rPr>
            </w:pPr>
          </w:p>
          <w:p w:rsidR="00F23FBC" w:rsidRPr="00843BC0" w:rsidRDefault="00F23FBC" w:rsidP="000274E1">
            <w:pPr>
              <w:rPr>
                <w:rFonts w:cs="Arial"/>
                <w:bCs/>
                <w:lang w:val="en-GB"/>
              </w:rPr>
            </w:pPr>
            <w:r w:rsidRPr="00843BC0">
              <w:rPr>
                <w:b/>
                <w:lang w:val="en-GB"/>
              </w:rPr>
              <w:lastRenderedPageBreak/>
              <w:t xml:space="preserve">Serious incidents </w:t>
            </w:r>
            <w:r w:rsidRPr="00843BC0">
              <w:rPr>
                <w:lang w:val="en-GB"/>
              </w:rPr>
              <w:t>must be reported in line with the CCG quality policy for reporting serious incidents.</w:t>
            </w:r>
            <w:r w:rsidRPr="00843BC0">
              <w:rPr>
                <w:b/>
                <w:lang w:val="en-GB"/>
              </w:rPr>
              <w:t xml:space="preserve"> </w:t>
            </w:r>
            <w:r w:rsidRPr="00843BC0">
              <w:rPr>
                <w:lang w:val="en-GB"/>
              </w:rPr>
              <w:t>This includes the definition, determining if an event is a serious incident, timely reporting serious incidents, comprehensive investigation and system improvement as a part of the learning process.</w:t>
            </w:r>
          </w:p>
          <w:p w:rsidR="00F23FBC" w:rsidRPr="00843BC0" w:rsidRDefault="00F23FBC" w:rsidP="000274E1">
            <w:pPr>
              <w:rPr>
                <w:lang w:val="en-GB"/>
              </w:rPr>
            </w:pPr>
          </w:p>
        </w:tc>
      </w:tr>
      <w:tr w:rsidR="00BE4ED1" w:rsidRPr="00843BC0" w:rsidTr="002A3634">
        <w:tc>
          <w:tcPr>
            <w:tcW w:w="9962" w:type="dxa"/>
            <w:gridSpan w:val="5"/>
            <w:shd w:val="clear" w:color="auto" w:fill="595959"/>
          </w:tcPr>
          <w:p w:rsidR="00BE4ED1" w:rsidRPr="00843BC0" w:rsidRDefault="0044093D" w:rsidP="0044093D">
            <w:pPr>
              <w:pStyle w:val="Heading1"/>
              <w:rPr>
                <w:lang w:val="en-GB"/>
              </w:rPr>
            </w:pPr>
            <w:r w:rsidRPr="00843BC0">
              <w:rPr>
                <w:lang w:val="en-GB"/>
              </w:rPr>
              <w:lastRenderedPageBreak/>
              <w:t>Applicable quality requirements and CQUIN goals</w:t>
            </w:r>
          </w:p>
        </w:tc>
      </w:tr>
      <w:tr w:rsidR="00C902FC" w:rsidRPr="00C902FC" w:rsidTr="00B26A7C">
        <w:trPr>
          <w:trHeight w:val="24"/>
        </w:trPr>
        <w:tc>
          <w:tcPr>
            <w:tcW w:w="1992" w:type="dxa"/>
            <w:shd w:val="clear" w:color="auto" w:fill="auto"/>
          </w:tcPr>
          <w:p w:rsidR="00C902FC" w:rsidRPr="00C902FC" w:rsidRDefault="00C902FC" w:rsidP="00C902FC">
            <w:pPr>
              <w:pStyle w:val="BodyText"/>
              <w:jc w:val="left"/>
              <w:rPr>
                <w:rFonts w:cs="Arial"/>
                <w:b/>
                <w:i/>
                <w:iCs/>
                <w:sz w:val="20"/>
                <w:szCs w:val="20"/>
              </w:rPr>
            </w:pPr>
            <w:r w:rsidRPr="00C902FC">
              <w:rPr>
                <w:rFonts w:cs="Arial"/>
                <w:b/>
                <w:i/>
                <w:iCs/>
                <w:sz w:val="20"/>
                <w:szCs w:val="20"/>
              </w:rPr>
              <w:t>Quality Performance Indicator</w:t>
            </w:r>
          </w:p>
        </w:tc>
        <w:tc>
          <w:tcPr>
            <w:tcW w:w="1992" w:type="dxa"/>
            <w:shd w:val="clear" w:color="auto" w:fill="auto"/>
          </w:tcPr>
          <w:p w:rsidR="00C902FC" w:rsidRPr="00C902FC" w:rsidRDefault="00C902FC" w:rsidP="00C902FC">
            <w:pPr>
              <w:pStyle w:val="BodyText"/>
              <w:jc w:val="left"/>
              <w:rPr>
                <w:rFonts w:cs="Arial"/>
                <w:b/>
                <w:i/>
                <w:iCs/>
                <w:sz w:val="20"/>
                <w:szCs w:val="20"/>
              </w:rPr>
            </w:pPr>
            <w:r w:rsidRPr="00C902FC">
              <w:rPr>
                <w:rFonts w:cs="Arial"/>
                <w:b/>
                <w:i/>
                <w:iCs/>
                <w:sz w:val="20"/>
                <w:szCs w:val="20"/>
              </w:rPr>
              <w:t>Threshold</w:t>
            </w:r>
          </w:p>
        </w:tc>
        <w:tc>
          <w:tcPr>
            <w:tcW w:w="1993" w:type="dxa"/>
            <w:shd w:val="clear" w:color="auto" w:fill="auto"/>
          </w:tcPr>
          <w:p w:rsidR="00C902FC" w:rsidRPr="00C902FC" w:rsidRDefault="00C902FC" w:rsidP="00C902FC">
            <w:pPr>
              <w:pStyle w:val="BodyText"/>
              <w:jc w:val="left"/>
              <w:rPr>
                <w:rFonts w:cs="Arial"/>
                <w:b/>
                <w:i/>
                <w:iCs/>
                <w:sz w:val="20"/>
                <w:szCs w:val="20"/>
              </w:rPr>
            </w:pPr>
            <w:r w:rsidRPr="00C902FC">
              <w:rPr>
                <w:rFonts w:cs="Arial"/>
                <w:b/>
                <w:i/>
                <w:iCs/>
                <w:sz w:val="20"/>
                <w:szCs w:val="20"/>
              </w:rPr>
              <w:t>Method of measurement</w:t>
            </w:r>
          </w:p>
        </w:tc>
        <w:tc>
          <w:tcPr>
            <w:tcW w:w="1992" w:type="dxa"/>
            <w:shd w:val="clear" w:color="auto" w:fill="auto"/>
          </w:tcPr>
          <w:p w:rsidR="00C902FC" w:rsidRPr="00C902FC" w:rsidRDefault="00C902FC" w:rsidP="00C902FC">
            <w:pPr>
              <w:pStyle w:val="BodyText"/>
              <w:jc w:val="left"/>
              <w:rPr>
                <w:rFonts w:cs="Arial"/>
                <w:b/>
                <w:i/>
                <w:iCs/>
                <w:sz w:val="20"/>
                <w:szCs w:val="20"/>
              </w:rPr>
            </w:pPr>
            <w:r w:rsidRPr="00C902FC">
              <w:rPr>
                <w:rFonts w:cs="Arial"/>
                <w:b/>
                <w:i/>
                <w:iCs/>
                <w:sz w:val="20"/>
                <w:szCs w:val="20"/>
              </w:rPr>
              <w:t>Consequence of breach</w:t>
            </w:r>
          </w:p>
        </w:tc>
        <w:tc>
          <w:tcPr>
            <w:tcW w:w="1993" w:type="dxa"/>
            <w:shd w:val="clear" w:color="auto" w:fill="auto"/>
          </w:tcPr>
          <w:p w:rsidR="00C902FC" w:rsidRPr="00C902FC" w:rsidRDefault="00C902FC" w:rsidP="00C902FC">
            <w:pPr>
              <w:pStyle w:val="BodyText"/>
              <w:jc w:val="left"/>
              <w:rPr>
                <w:rFonts w:cs="Arial"/>
                <w:b/>
                <w:i/>
                <w:iCs/>
                <w:sz w:val="20"/>
                <w:szCs w:val="20"/>
              </w:rPr>
            </w:pPr>
            <w:r w:rsidRPr="00C902FC">
              <w:rPr>
                <w:rFonts w:cs="Arial"/>
                <w:b/>
                <w:i/>
                <w:iCs/>
                <w:sz w:val="20"/>
                <w:szCs w:val="20"/>
              </w:rPr>
              <w:t>Report Due</w:t>
            </w:r>
          </w:p>
        </w:tc>
      </w:tr>
      <w:tr w:rsidR="00C902FC" w:rsidRPr="00C902FC" w:rsidTr="00FD1EFA">
        <w:trPr>
          <w:trHeight w:val="21"/>
        </w:trPr>
        <w:tc>
          <w:tcPr>
            <w:tcW w:w="1992" w:type="dxa"/>
            <w:shd w:val="clear" w:color="auto" w:fill="auto"/>
            <w:vAlign w:val="center"/>
          </w:tcPr>
          <w:p w:rsidR="00C902FC" w:rsidRPr="00C902FC" w:rsidRDefault="00C902FC" w:rsidP="00C902FC">
            <w:pPr>
              <w:pStyle w:val="BodyText"/>
              <w:jc w:val="left"/>
              <w:rPr>
                <w:rFonts w:cs="Arial"/>
                <w:b/>
                <w:sz w:val="20"/>
                <w:szCs w:val="20"/>
              </w:rPr>
            </w:pPr>
            <w:r w:rsidRPr="00C902FC">
              <w:rPr>
                <w:rFonts w:cs="Arial"/>
                <w:b/>
                <w:sz w:val="20"/>
                <w:szCs w:val="20"/>
              </w:rPr>
              <w:t>Infection Control</w:t>
            </w:r>
          </w:p>
        </w:tc>
        <w:tc>
          <w:tcPr>
            <w:tcW w:w="1992" w:type="dxa"/>
            <w:shd w:val="clear" w:color="auto" w:fill="auto"/>
          </w:tcPr>
          <w:p w:rsidR="00C902FC" w:rsidRPr="00C902FC" w:rsidRDefault="00C902FC" w:rsidP="00C902FC">
            <w:pPr>
              <w:jc w:val="left"/>
              <w:rPr>
                <w:rFonts w:cs="Arial"/>
                <w:sz w:val="20"/>
                <w:lang w:val="en-GB"/>
              </w:rPr>
            </w:pPr>
          </w:p>
        </w:tc>
        <w:tc>
          <w:tcPr>
            <w:tcW w:w="1993" w:type="dxa"/>
            <w:shd w:val="clear" w:color="auto" w:fill="auto"/>
          </w:tcPr>
          <w:p w:rsidR="00C902FC" w:rsidRPr="00C902FC" w:rsidRDefault="00C902FC" w:rsidP="00C902FC">
            <w:pPr>
              <w:jc w:val="left"/>
              <w:rPr>
                <w:rFonts w:cs="Arial"/>
                <w:sz w:val="20"/>
                <w:lang w:val="en-GB"/>
              </w:rPr>
            </w:pPr>
          </w:p>
        </w:tc>
        <w:tc>
          <w:tcPr>
            <w:tcW w:w="1992" w:type="dxa"/>
            <w:shd w:val="clear" w:color="auto" w:fill="auto"/>
          </w:tcPr>
          <w:p w:rsidR="00C902FC" w:rsidRPr="00C902FC" w:rsidRDefault="00C902FC" w:rsidP="00C902FC">
            <w:pPr>
              <w:jc w:val="left"/>
              <w:rPr>
                <w:rFonts w:cs="Arial"/>
                <w:sz w:val="20"/>
                <w:lang w:val="en-GB"/>
              </w:rPr>
            </w:pPr>
          </w:p>
        </w:tc>
        <w:tc>
          <w:tcPr>
            <w:tcW w:w="1993" w:type="dxa"/>
            <w:shd w:val="clear" w:color="auto" w:fill="auto"/>
          </w:tcPr>
          <w:p w:rsidR="00C902FC" w:rsidRPr="00C902FC" w:rsidRDefault="00C902FC" w:rsidP="00C902FC">
            <w:pPr>
              <w:jc w:val="left"/>
              <w:rPr>
                <w:rFonts w:cs="Arial"/>
                <w:sz w:val="20"/>
                <w:lang w:val="en-GB"/>
              </w:rPr>
            </w:pPr>
          </w:p>
        </w:tc>
      </w:tr>
      <w:tr w:rsidR="00C902FC" w:rsidRPr="00C902FC" w:rsidTr="00FD1EFA">
        <w:trPr>
          <w:trHeight w:val="21"/>
        </w:trPr>
        <w:tc>
          <w:tcPr>
            <w:tcW w:w="1992" w:type="dxa"/>
            <w:shd w:val="clear" w:color="auto" w:fill="auto"/>
            <w:vAlign w:val="center"/>
          </w:tcPr>
          <w:p w:rsidR="00C902FC" w:rsidRPr="00C902FC" w:rsidRDefault="00C902FC" w:rsidP="00C902FC">
            <w:pPr>
              <w:jc w:val="left"/>
              <w:rPr>
                <w:rFonts w:cs="Arial"/>
                <w:b/>
                <w:sz w:val="20"/>
              </w:rPr>
            </w:pPr>
            <w:r w:rsidRPr="00C902FC">
              <w:rPr>
                <w:rFonts w:cs="Arial"/>
                <w:b/>
                <w:bCs/>
                <w:sz w:val="20"/>
              </w:rPr>
              <w:t>Service User Experience</w:t>
            </w:r>
          </w:p>
        </w:tc>
        <w:tc>
          <w:tcPr>
            <w:tcW w:w="1992" w:type="dxa"/>
            <w:shd w:val="clear" w:color="auto" w:fill="auto"/>
          </w:tcPr>
          <w:p w:rsidR="00C902FC" w:rsidRPr="00C902FC" w:rsidRDefault="00C902FC" w:rsidP="00C902FC">
            <w:pPr>
              <w:jc w:val="left"/>
              <w:rPr>
                <w:rFonts w:cs="Arial"/>
                <w:sz w:val="20"/>
                <w:lang w:val="en-GB"/>
              </w:rPr>
            </w:pPr>
          </w:p>
        </w:tc>
        <w:tc>
          <w:tcPr>
            <w:tcW w:w="1993" w:type="dxa"/>
            <w:shd w:val="clear" w:color="auto" w:fill="auto"/>
          </w:tcPr>
          <w:p w:rsidR="00C902FC" w:rsidRPr="00C902FC" w:rsidRDefault="00C902FC" w:rsidP="00C902FC">
            <w:pPr>
              <w:jc w:val="left"/>
              <w:rPr>
                <w:rFonts w:cs="Arial"/>
                <w:sz w:val="20"/>
                <w:lang w:val="en-GB"/>
              </w:rPr>
            </w:pPr>
          </w:p>
        </w:tc>
        <w:tc>
          <w:tcPr>
            <w:tcW w:w="1992" w:type="dxa"/>
            <w:shd w:val="clear" w:color="auto" w:fill="auto"/>
          </w:tcPr>
          <w:p w:rsidR="00C902FC" w:rsidRPr="00C902FC" w:rsidRDefault="00C902FC" w:rsidP="00C902FC">
            <w:pPr>
              <w:jc w:val="left"/>
              <w:rPr>
                <w:rFonts w:cs="Arial"/>
                <w:sz w:val="20"/>
                <w:lang w:val="en-GB"/>
              </w:rPr>
            </w:pPr>
          </w:p>
        </w:tc>
        <w:tc>
          <w:tcPr>
            <w:tcW w:w="1993" w:type="dxa"/>
            <w:shd w:val="clear" w:color="auto" w:fill="auto"/>
          </w:tcPr>
          <w:p w:rsidR="00C902FC" w:rsidRPr="00C902FC" w:rsidRDefault="00C902FC" w:rsidP="00C902FC">
            <w:pPr>
              <w:jc w:val="left"/>
              <w:rPr>
                <w:rFonts w:cs="Arial"/>
                <w:sz w:val="20"/>
                <w:lang w:val="en-GB"/>
              </w:rPr>
            </w:pPr>
          </w:p>
        </w:tc>
      </w:tr>
      <w:tr w:rsidR="00C902FC" w:rsidRPr="00C902FC" w:rsidTr="00FD1EFA">
        <w:trPr>
          <w:trHeight w:val="21"/>
        </w:trPr>
        <w:tc>
          <w:tcPr>
            <w:tcW w:w="1992" w:type="dxa"/>
            <w:shd w:val="clear" w:color="auto" w:fill="auto"/>
            <w:vAlign w:val="center"/>
          </w:tcPr>
          <w:p w:rsidR="00C902FC" w:rsidRPr="00C902FC" w:rsidRDefault="00C902FC" w:rsidP="00C902FC">
            <w:pPr>
              <w:jc w:val="left"/>
              <w:rPr>
                <w:rFonts w:cs="Arial"/>
                <w:b/>
                <w:sz w:val="20"/>
              </w:rPr>
            </w:pPr>
            <w:r w:rsidRPr="00C902FC">
              <w:rPr>
                <w:rFonts w:cs="Arial"/>
                <w:b/>
                <w:bCs/>
                <w:sz w:val="20"/>
              </w:rPr>
              <w:t>Improving Service Users &amp; Carers Experience</w:t>
            </w:r>
          </w:p>
        </w:tc>
        <w:tc>
          <w:tcPr>
            <w:tcW w:w="1992" w:type="dxa"/>
            <w:shd w:val="clear" w:color="auto" w:fill="auto"/>
          </w:tcPr>
          <w:p w:rsidR="00C902FC" w:rsidRPr="00C902FC" w:rsidRDefault="00C902FC" w:rsidP="00C902FC">
            <w:pPr>
              <w:jc w:val="left"/>
              <w:rPr>
                <w:rFonts w:cs="Arial"/>
                <w:sz w:val="20"/>
                <w:lang w:val="en-GB"/>
              </w:rPr>
            </w:pPr>
          </w:p>
        </w:tc>
        <w:tc>
          <w:tcPr>
            <w:tcW w:w="1993" w:type="dxa"/>
            <w:shd w:val="clear" w:color="auto" w:fill="auto"/>
          </w:tcPr>
          <w:p w:rsidR="00C902FC" w:rsidRPr="00C902FC" w:rsidRDefault="00C902FC" w:rsidP="00C902FC">
            <w:pPr>
              <w:jc w:val="left"/>
              <w:rPr>
                <w:rFonts w:cs="Arial"/>
                <w:sz w:val="20"/>
                <w:lang w:val="en-GB"/>
              </w:rPr>
            </w:pPr>
          </w:p>
        </w:tc>
        <w:tc>
          <w:tcPr>
            <w:tcW w:w="1992" w:type="dxa"/>
            <w:shd w:val="clear" w:color="auto" w:fill="auto"/>
          </w:tcPr>
          <w:p w:rsidR="00C902FC" w:rsidRPr="00C902FC" w:rsidRDefault="00C902FC" w:rsidP="00C902FC">
            <w:pPr>
              <w:jc w:val="left"/>
              <w:rPr>
                <w:rFonts w:cs="Arial"/>
                <w:sz w:val="20"/>
                <w:lang w:val="en-GB"/>
              </w:rPr>
            </w:pPr>
          </w:p>
        </w:tc>
        <w:tc>
          <w:tcPr>
            <w:tcW w:w="1993" w:type="dxa"/>
            <w:shd w:val="clear" w:color="auto" w:fill="auto"/>
          </w:tcPr>
          <w:p w:rsidR="00C902FC" w:rsidRPr="00C902FC" w:rsidRDefault="00C902FC" w:rsidP="00C902FC">
            <w:pPr>
              <w:jc w:val="left"/>
              <w:rPr>
                <w:rFonts w:cs="Arial"/>
                <w:sz w:val="20"/>
                <w:lang w:val="en-GB"/>
              </w:rPr>
            </w:pPr>
          </w:p>
        </w:tc>
      </w:tr>
      <w:tr w:rsidR="00C902FC" w:rsidRPr="00C902FC" w:rsidTr="00FD1EFA">
        <w:trPr>
          <w:trHeight w:val="21"/>
        </w:trPr>
        <w:tc>
          <w:tcPr>
            <w:tcW w:w="1992" w:type="dxa"/>
            <w:shd w:val="clear" w:color="auto" w:fill="auto"/>
            <w:vAlign w:val="center"/>
          </w:tcPr>
          <w:p w:rsidR="00C902FC" w:rsidRPr="00C902FC" w:rsidRDefault="00C902FC" w:rsidP="00C902FC">
            <w:pPr>
              <w:pStyle w:val="BodyText"/>
              <w:jc w:val="left"/>
              <w:rPr>
                <w:rFonts w:cs="Arial"/>
                <w:b/>
                <w:sz w:val="20"/>
                <w:szCs w:val="20"/>
              </w:rPr>
            </w:pPr>
            <w:r w:rsidRPr="00C902FC">
              <w:rPr>
                <w:rFonts w:cs="Arial"/>
                <w:b/>
                <w:sz w:val="20"/>
                <w:szCs w:val="20"/>
              </w:rPr>
              <w:t>Unplanned admissions</w:t>
            </w:r>
          </w:p>
        </w:tc>
        <w:tc>
          <w:tcPr>
            <w:tcW w:w="1992" w:type="dxa"/>
            <w:shd w:val="clear" w:color="auto" w:fill="auto"/>
          </w:tcPr>
          <w:p w:rsidR="00C902FC" w:rsidRPr="00C902FC" w:rsidRDefault="00C902FC" w:rsidP="00C902FC">
            <w:pPr>
              <w:jc w:val="left"/>
              <w:rPr>
                <w:rFonts w:cs="Arial"/>
                <w:sz w:val="20"/>
                <w:lang w:val="en-GB"/>
              </w:rPr>
            </w:pPr>
          </w:p>
        </w:tc>
        <w:tc>
          <w:tcPr>
            <w:tcW w:w="1993" w:type="dxa"/>
            <w:shd w:val="clear" w:color="auto" w:fill="auto"/>
          </w:tcPr>
          <w:p w:rsidR="00C902FC" w:rsidRPr="00C902FC" w:rsidRDefault="00C902FC" w:rsidP="00C902FC">
            <w:pPr>
              <w:jc w:val="left"/>
              <w:rPr>
                <w:rFonts w:cs="Arial"/>
                <w:sz w:val="20"/>
                <w:lang w:val="en-GB"/>
              </w:rPr>
            </w:pPr>
          </w:p>
        </w:tc>
        <w:tc>
          <w:tcPr>
            <w:tcW w:w="1992" w:type="dxa"/>
            <w:shd w:val="clear" w:color="auto" w:fill="auto"/>
          </w:tcPr>
          <w:p w:rsidR="00C902FC" w:rsidRPr="00C902FC" w:rsidRDefault="00C902FC" w:rsidP="00C902FC">
            <w:pPr>
              <w:jc w:val="left"/>
              <w:rPr>
                <w:rFonts w:cs="Arial"/>
                <w:sz w:val="20"/>
                <w:lang w:val="en-GB"/>
              </w:rPr>
            </w:pPr>
          </w:p>
        </w:tc>
        <w:tc>
          <w:tcPr>
            <w:tcW w:w="1993" w:type="dxa"/>
            <w:shd w:val="clear" w:color="auto" w:fill="auto"/>
          </w:tcPr>
          <w:p w:rsidR="00C902FC" w:rsidRPr="00C902FC" w:rsidRDefault="00C902FC" w:rsidP="00C902FC">
            <w:pPr>
              <w:jc w:val="left"/>
              <w:rPr>
                <w:rFonts w:cs="Arial"/>
                <w:sz w:val="20"/>
                <w:lang w:val="en-GB"/>
              </w:rPr>
            </w:pPr>
          </w:p>
        </w:tc>
      </w:tr>
      <w:tr w:rsidR="00C902FC" w:rsidRPr="00C902FC" w:rsidTr="00FD1EFA">
        <w:trPr>
          <w:trHeight w:val="21"/>
        </w:trPr>
        <w:tc>
          <w:tcPr>
            <w:tcW w:w="1992" w:type="dxa"/>
            <w:shd w:val="clear" w:color="auto" w:fill="auto"/>
            <w:vAlign w:val="center"/>
          </w:tcPr>
          <w:p w:rsidR="00C902FC" w:rsidRPr="00C902FC" w:rsidRDefault="00C902FC" w:rsidP="00C902FC">
            <w:pPr>
              <w:pStyle w:val="BodyText"/>
              <w:jc w:val="left"/>
              <w:rPr>
                <w:rFonts w:cs="Arial"/>
                <w:b/>
                <w:sz w:val="20"/>
                <w:szCs w:val="20"/>
              </w:rPr>
            </w:pPr>
            <w:r w:rsidRPr="00C902FC">
              <w:rPr>
                <w:rFonts w:cs="Arial"/>
                <w:b/>
                <w:sz w:val="20"/>
                <w:szCs w:val="20"/>
              </w:rPr>
              <w:t xml:space="preserve">Reducing Inequalities </w:t>
            </w:r>
          </w:p>
        </w:tc>
        <w:tc>
          <w:tcPr>
            <w:tcW w:w="1992" w:type="dxa"/>
            <w:shd w:val="clear" w:color="auto" w:fill="auto"/>
          </w:tcPr>
          <w:p w:rsidR="00C902FC" w:rsidRPr="00C902FC" w:rsidRDefault="00C902FC" w:rsidP="00C902FC">
            <w:pPr>
              <w:jc w:val="left"/>
              <w:rPr>
                <w:rFonts w:cs="Arial"/>
                <w:sz w:val="20"/>
                <w:lang w:val="en-GB"/>
              </w:rPr>
            </w:pPr>
          </w:p>
        </w:tc>
        <w:tc>
          <w:tcPr>
            <w:tcW w:w="1993" w:type="dxa"/>
            <w:shd w:val="clear" w:color="auto" w:fill="auto"/>
          </w:tcPr>
          <w:p w:rsidR="00C902FC" w:rsidRPr="00C902FC" w:rsidRDefault="00C902FC" w:rsidP="00C902FC">
            <w:pPr>
              <w:jc w:val="left"/>
              <w:rPr>
                <w:rFonts w:cs="Arial"/>
                <w:sz w:val="20"/>
                <w:lang w:val="en-GB"/>
              </w:rPr>
            </w:pPr>
          </w:p>
        </w:tc>
        <w:tc>
          <w:tcPr>
            <w:tcW w:w="1992" w:type="dxa"/>
            <w:shd w:val="clear" w:color="auto" w:fill="auto"/>
          </w:tcPr>
          <w:p w:rsidR="00C902FC" w:rsidRPr="00C902FC" w:rsidRDefault="00C902FC" w:rsidP="00C902FC">
            <w:pPr>
              <w:jc w:val="left"/>
              <w:rPr>
                <w:rFonts w:cs="Arial"/>
                <w:sz w:val="20"/>
                <w:lang w:val="en-GB"/>
              </w:rPr>
            </w:pPr>
          </w:p>
        </w:tc>
        <w:tc>
          <w:tcPr>
            <w:tcW w:w="1993" w:type="dxa"/>
            <w:shd w:val="clear" w:color="auto" w:fill="auto"/>
          </w:tcPr>
          <w:p w:rsidR="00C902FC" w:rsidRPr="00C902FC" w:rsidRDefault="00C902FC" w:rsidP="00C902FC">
            <w:pPr>
              <w:jc w:val="left"/>
              <w:rPr>
                <w:rFonts w:cs="Arial"/>
                <w:sz w:val="20"/>
                <w:lang w:val="en-GB"/>
              </w:rPr>
            </w:pPr>
          </w:p>
        </w:tc>
      </w:tr>
      <w:tr w:rsidR="00C902FC" w:rsidRPr="00C902FC" w:rsidTr="00FD1EFA">
        <w:trPr>
          <w:trHeight w:val="21"/>
        </w:trPr>
        <w:tc>
          <w:tcPr>
            <w:tcW w:w="1992" w:type="dxa"/>
            <w:shd w:val="clear" w:color="auto" w:fill="auto"/>
            <w:vAlign w:val="center"/>
          </w:tcPr>
          <w:p w:rsidR="00C902FC" w:rsidRPr="00C902FC" w:rsidRDefault="00C902FC" w:rsidP="00C902FC">
            <w:pPr>
              <w:pStyle w:val="BodyText"/>
              <w:jc w:val="left"/>
              <w:rPr>
                <w:rFonts w:cs="Arial"/>
                <w:b/>
                <w:sz w:val="20"/>
                <w:szCs w:val="20"/>
              </w:rPr>
            </w:pPr>
            <w:r w:rsidRPr="00C902FC">
              <w:rPr>
                <w:rFonts w:cs="Arial"/>
                <w:b/>
                <w:sz w:val="20"/>
                <w:szCs w:val="20"/>
              </w:rPr>
              <w:t>Reducing Barriers</w:t>
            </w:r>
          </w:p>
        </w:tc>
        <w:tc>
          <w:tcPr>
            <w:tcW w:w="1992" w:type="dxa"/>
            <w:shd w:val="clear" w:color="auto" w:fill="auto"/>
          </w:tcPr>
          <w:p w:rsidR="00C902FC" w:rsidRPr="00C902FC" w:rsidRDefault="00C902FC" w:rsidP="00C902FC">
            <w:pPr>
              <w:jc w:val="left"/>
              <w:rPr>
                <w:rFonts w:cs="Arial"/>
                <w:sz w:val="20"/>
                <w:lang w:val="en-GB"/>
              </w:rPr>
            </w:pPr>
          </w:p>
        </w:tc>
        <w:tc>
          <w:tcPr>
            <w:tcW w:w="1993" w:type="dxa"/>
            <w:shd w:val="clear" w:color="auto" w:fill="auto"/>
          </w:tcPr>
          <w:p w:rsidR="00C902FC" w:rsidRPr="00C902FC" w:rsidRDefault="00C902FC" w:rsidP="00C902FC">
            <w:pPr>
              <w:jc w:val="left"/>
              <w:rPr>
                <w:rFonts w:cs="Arial"/>
                <w:sz w:val="20"/>
                <w:lang w:val="en-GB"/>
              </w:rPr>
            </w:pPr>
          </w:p>
        </w:tc>
        <w:tc>
          <w:tcPr>
            <w:tcW w:w="1992" w:type="dxa"/>
            <w:shd w:val="clear" w:color="auto" w:fill="auto"/>
          </w:tcPr>
          <w:p w:rsidR="00C902FC" w:rsidRPr="00C902FC" w:rsidRDefault="00C902FC" w:rsidP="00C902FC">
            <w:pPr>
              <w:jc w:val="left"/>
              <w:rPr>
                <w:rFonts w:cs="Arial"/>
                <w:sz w:val="20"/>
                <w:lang w:val="en-GB"/>
              </w:rPr>
            </w:pPr>
          </w:p>
        </w:tc>
        <w:tc>
          <w:tcPr>
            <w:tcW w:w="1993" w:type="dxa"/>
            <w:shd w:val="clear" w:color="auto" w:fill="auto"/>
          </w:tcPr>
          <w:p w:rsidR="00C902FC" w:rsidRPr="00C902FC" w:rsidRDefault="00C902FC" w:rsidP="00C902FC">
            <w:pPr>
              <w:jc w:val="left"/>
              <w:rPr>
                <w:rFonts w:cs="Arial"/>
                <w:sz w:val="20"/>
                <w:lang w:val="en-GB"/>
              </w:rPr>
            </w:pPr>
          </w:p>
        </w:tc>
      </w:tr>
      <w:tr w:rsidR="00C902FC" w:rsidRPr="00C902FC" w:rsidTr="00FD1EFA">
        <w:trPr>
          <w:trHeight w:val="21"/>
        </w:trPr>
        <w:tc>
          <w:tcPr>
            <w:tcW w:w="1992" w:type="dxa"/>
            <w:shd w:val="clear" w:color="auto" w:fill="auto"/>
            <w:vAlign w:val="center"/>
          </w:tcPr>
          <w:p w:rsidR="00C902FC" w:rsidRPr="00C902FC" w:rsidRDefault="00C902FC" w:rsidP="00C902FC">
            <w:pPr>
              <w:pStyle w:val="BodyText"/>
              <w:jc w:val="left"/>
              <w:rPr>
                <w:rFonts w:cs="Arial"/>
                <w:b/>
                <w:sz w:val="20"/>
                <w:szCs w:val="20"/>
              </w:rPr>
            </w:pPr>
            <w:r w:rsidRPr="00C902FC">
              <w:rPr>
                <w:rFonts w:cs="Arial"/>
                <w:b/>
                <w:sz w:val="20"/>
                <w:szCs w:val="20"/>
              </w:rPr>
              <w:t>Improving Productivity</w:t>
            </w:r>
          </w:p>
        </w:tc>
        <w:tc>
          <w:tcPr>
            <w:tcW w:w="1992" w:type="dxa"/>
            <w:shd w:val="clear" w:color="auto" w:fill="auto"/>
          </w:tcPr>
          <w:p w:rsidR="00C902FC" w:rsidRPr="00C902FC" w:rsidRDefault="00C902FC" w:rsidP="00C902FC">
            <w:pPr>
              <w:jc w:val="left"/>
              <w:rPr>
                <w:rFonts w:cs="Arial"/>
                <w:sz w:val="20"/>
                <w:lang w:val="en-GB"/>
              </w:rPr>
            </w:pPr>
          </w:p>
        </w:tc>
        <w:tc>
          <w:tcPr>
            <w:tcW w:w="1993" w:type="dxa"/>
            <w:shd w:val="clear" w:color="auto" w:fill="auto"/>
          </w:tcPr>
          <w:p w:rsidR="00C902FC" w:rsidRPr="00C902FC" w:rsidRDefault="00C902FC" w:rsidP="00C902FC">
            <w:pPr>
              <w:jc w:val="left"/>
              <w:rPr>
                <w:rFonts w:cs="Arial"/>
                <w:sz w:val="20"/>
                <w:lang w:val="en-GB"/>
              </w:rPr>
            </w:pPr>
          </w:p>
        </w:tc>
        <w:tc>
          <w:tcPr>
            <w:tcW w:w="1992" w:type="dxa"/>
            <w:shd w:val="clear" w:color="auto" w:fill="auto"/>
          </w:tcPr>
          <w:p w:rsidR="00C902FC" w:rsidRPr="00C902FC" w:rsidRDefault="00C902FC" w:rsidP="00C902FC">
            <w:pPr>
              <w:jc w:val="left"/>
              <w:rPr>
                <w:rFonts w:cs="Arial"/>
                <w:sz w:val="20"/>
                <w:lang w:val="en-GB"/>
              </w:rPr>
            </w:pPr>
          </w:p>
        </w:tc>
        <w:tc>
          <w:tcPr>
            <w:tcW w:w="1993" w:type="dxa"/>
            <w:shd w:val="clear" w:color="auto" w:fill="auto"/>
          </w:tcPr>
          <w:p w:rsidR="00C902FC" w:rsidRPr="00C902FC" w:rsidRDefault="00C902FC" w:rsidP="00C902FC">
            <w:pPr>
              <w:jc w:val="left"/>
              <w:rPr>
                <w:rFonts w:cs="Arial"/>
                <w:sz w:val="20"/>
                <w:lang w:val="en-GB"/>
              </w:rPr>
            </w:pPr>
          </w:p>
        </w:tc>
      </w:tr>
      <w:tr w:rsidR="00C902FC" w:rsidRPr="00C902FC" w:rsidTr="00FD1EFA">
        <w:trPr>
          <w:trHeight w:val="21"/>
        </w:trPr>
        <w:tc>
          <w:tcPr>
            <w:tcW w:w="1992" w:type="dxa"/>
            <w:shd w:val="clear" w:color="auto" w:fill="auto"/>
            <w:vAlign w:val="center"/>
          </w:tcPr>
          <w:p w:rsidR="00C902FC" w:rsidRPr="00C902FC" w:rsidRDefault="00C902FC" w:rsidP="00C902FC">
            <w:pPr>
              <w:pStyle w:val="BodyText"/>
              <w:jc w:val="left"/>
              <w:rPr>
                <w:rFonts w:cs="Arial"/>
                <w:b/>
                <w:sz w:val="20"/>
                <w:szCs w:val="20"/>
              </w:rPr>
            </w:pPr>
            <w:r w:rsidRPr="00C902FC">
              <w:rPr>
                <w:rFonts w:cs="Arial"/>
                <w:b/>
                <w:sz w:val="20"/>
                <w:szCs w:val="20"/>
              </w:rPr>
              <w:t>Access</w:t>
            </w:r>
          </w:p>
        </w:tc>
        <w:tc>
          <w:tcPr>
            <w:tcW w:w="1992" w:type="dxa"/>
            <w:shd w:val="clear" w:color="auto" w:fill="auto"/>
          </w:tcPr>
          <w:p w:rsidR="00C902FC" w:rsidRPr="00C902FC" w:rsidRDefault="00C902FC" w:rsidP="00C902FC">
            <w:pPr>
              <w:jc w:val="left"/>
              <w:rPr>
                <w:rFonts w:cs="Arial"/>
                <w:sz w:val="20"/>
                <w:lang w:val="en-GB"/>
              </w:rPr>
            </w:pPr>
          </w:p>
        </w:tc>
        <w:tc>
          <w:tcPr>
            <w:tcW w:w="1993" w:type="dxa"/>
            <w:shd w:val="clear" w:color="auto" w:fill="auto"/>
          </w:tcPr>
          <w:p w:rsidR="00C902FC" w:rsidRPr="00C902FC" w:rsidRDefault="00C902FC" w:rsidP="00C902FC">
            <w:pPr>
              <w:jc w:val="left"/>
              <w:rPr>
                <w:rFonts w:cs="Arial"/>
                <w:sz w:val="20"/>
                <w:lang w:val="en-GB"/>
              </w:rPr>
            </w:pPr>
          </w:p>
        </w:tc>
        <w:tc>
          <w:tcPr>
            <w:tcW w:w="1992" w:type="dxa"/>
            <w:shd w:val="clear" w:color="auto" w:fill="auto"/>
          </w:tcPr>
          <w:p w:rsidR="00C902FC" w:rsidRPr="00C902FC" w:rsidRDefault="00C902FC" w:rsidP="00C902FC">
            <w:pPr>
              <w:jc w:val="left"/>
              <w:rPr>
                <w:rFonts w:cs="Arial"/>
                <w:sz w:val="20"/>
                <w:lang w:val="en-GB"/>
              </w:rPr>
            </w:pPr>
          </w:p>
        </w:tc>
        <w:tc>
          <w:tcPr>
            <w:tcW w:w="1993" w:type="dxa"/>
            <w:shd w:val="clear" w:color="auto" w:fill="auto"/>
          </w:tcPr>
          <w:p w:rsidR="00C902FC" w:rsidRPr="00C902FC" w:rsidRDefault="00C902FC" w:rsidP="00C902FC">
            <w:pPr>
              <w:jc w:val="left"/>
              <w:rPr>
                <w:rFonts w:cs="Arial"/>
                <w:sz w:val="20"/>
                <w:lang w:val="en-GB"/>
              </w:rPr>
            </w:pPr>
          </w:p>
        </w:tc>
      </w:tr>
      <w:tr w:rsidR="00C902FC" w:rsidRPr="00C902FC" w:rsidTr="00FD1EFA">
        <w:trPr>
          <w:trHeight w:val="21"/>
        </w:trPr>
        <w:tc>
          <w:tcPr>
            <w:tcW w:w="1992" w:type="dxa"/>
            <w:shd w:val="clear" w:color="auto" w:fill="auto"/>
            <w:vAlign w:val="center"/>
          </w:tcPr>
          <w:p w:rsidR="00C902FC" w:rsidRPr="00C902FC" w:rsidRDefault="00C902FC" w:rsidP="00C902FC">
            <w:pPr>
              <w:pStyle w:val="BodyText"/>
              <w:jc w:val="left"/>
              <w:rPr>
                <w:rFonts w:cs="Arial"/>
                <w:b/>
                <w:sz w:val="20"/>
                <w:szCs w:val="20"/>
              </w:rPr>
            </w:pPr>
            <w:r w:rsidRPr="00C902FC">
              <w:rPr>
                <w:rFonts w:cs="Arial"/>
                <w:b/>
                <w:sz w:val="20"/>
                <w:szCs w:val="20"/>
              </w:rPr>
              <w:t>Care Management</w:t>
            </w:r>
          </w:p>
        </w:tc>
        <w:tc>
          <w:tcPr>
            <w:tcW w:w="1992" w:type="dxa"/>
            <w:shd w:val="clear" w:color="auto" w:fill="auto"/>
          </w:tcPr>
          <w:p w:rsidR="00C902FC" w:rsidRPr="00C902FC" w:rsidRDefault="00C902FC" w:rsidP="00C902FC">
            <w:pPr>
              <w:jc w:val="left"/>
              <w:rPr>
                <w:rFonts w:cs="Arial"/>
                <w:sz w:val="20"/>
                <w:lang w:val="en-GB"/>
              </w:rPr>
            </w:pPr>
          </w:p>
        </w:tc>
        <w:tc>
          <w:tcPr>
            <w:tcW w:w="1993" w:type="dxa"/>
            <w:shd w:val="clear" w:color="auto" w:fill="auto"/>
          </w:tcPr>
          <w:p w:rsidR="00C902FC" w:rsidRPr="00C902FC" w:rsidRDefault="00C902FC" w:rsidP="00C902FC">
            <w:pPr>
              <w:jc w:val="left"/>
              <w:rPr>
                <w:rFonts w:cs="Arial"/>
                <w:sz w:val="20"/>
                <w:lang w:val="en-GB"/>
              </w:rPr>
            </w:pPr>
          </w:p>
        </w:tc>
        <w:tc>
          <w:tcPr>
            <w:tcW w:w="1992" w:type="dxa"/>
            <w:shd w:val="clear" w:color="auto" w:fill="auto"/>
          </w:tcPr>
          <w:p w:rsidR="00C902FC" w:rsidRPr="00C902FC" w:rsidRDefault="00C902FC" w:rsidP="00C902FC">
            <w:pPr>
              <w:jc w:val="left"/>
              <w:rPr>
                <w:rFonts w:cs="Arial"/>
                <w:sz w:val="20"/>
                <w:lang w:val="en-GB"/>
              </w:rPr>
            </w:pPr>
          </w:p>
        </w:tc>
        <w:tc>
          <w:tcPr>
            <w:tcW w:w="1993" w:type="dxa"/>
            <w:shd w:val="clear" w:color="auto" w:fill="auto"/>
          </w:tcPr>
          <w:p w:rsidR="00C902FC" w:rsidRPr="00C902FC" w:rsidRDefault="00C902FC" w:rsidP="00C902FC">
            <w:pPr>
              <w:jc w:val="left"/>
              <w:rPr>
                <w:rFonts w:cs="Arial"/>
                <w:sz w:val="20"/>
                <w:lang w:val="en-GB"/>
              </w:rPr>
            </w:pPr>
          </w:p>
        </w:tc>
      </w:tr>
      <w:tr w:rsidR="00C902FC" w:rsidRPr="00C902FC" w:rsidTr="00FD1EFA">
        <w:trPr>
          <w:trHeight w:val="21"/>
        </w:trPr>
        <w:tc>
          <w:tcPr>
            <w:tcW w:w="1992" w:type="dxa"/>
            <w:shd w:val="clear" w:color="auto" w:fill="auto"/>
            <w:vAlign w:val="center"/>
          </w:tcPr>
          <w:p w:rsidR="00C902FC" w:rsidRPr="00C902FC" w:rsidRDefault="00C902FC" w:rsidP="00C902FC">
            <w:pPr>
              <w:pStyle w:val="BodyText"/>
              <w:jc w:val="left"/>
              <w:rPr>
                <w:rFonts w:cs="Arial"/>
                <w:b/>
                <w:sz w:val="20"/>
                <w:szCs w:val="20"/>
              </w:rPr>
            </w:pPr>
            <w:r w:rsidRPr="00C902FC">
              <w:rPr>
                <w:rFonts w:cs="Arial"/>
                <w:b/>
                <w:sz w:val="20"/>
                <w:szCs w:val="20"/>
              </w:rPr>
              <w:t>Outcomes</w:t>
            </w:r>
          </w:p>
        </w:tc>
        <w:tc>
          <w:tcPr>
            <w:tcW w:w="1992" w:type="dxa"/>
            <w:shd w:val="clear" w:color="auto" w:fill="auto"/>
          </w:tcPr>
          <w:p w:rsidR="00C902FC" w:rsidRPr="00C902FC" w:rsidRDefault="00C902FC" w:rsidP="00C902FC">
            <w:pPr>
              <w:jc w:val="left"/>
              <w:rPr>
                <w:rFonts w:cs="Arial"/>
                <w:sz w:val="20"/>
                <w:lang w:val="en-GB"/>
              </w:rPr>
            </w:pPr>
          </w:p>
        </w:tc>
        <w:tc>
          <w:tcPr>
            <w:tcW w:w="1993" w:type="dxa"/>
            <w:shd w:val="clear" w:color="auto" w:fill="auto"/>
          </w:tcPr>
          <w:p w:rsidR="00C902FC" w:rsidRPr="00C902FC" w:rsidRDefault="00C902FC" w:rsidP="00C902FC">
            <w:pPr>
              <w:jc w:val="left"/>
              <w:rPr>
                <w:rFonts w:cs="Arial"/>
                <w:sz w:val="20"/>
                <w:lang w:val="en-GB"/>
              </w:rPr>
            </w:pPr>
          </w:p>
        </w:tc>
        <w:tc>
          <w:tcPr>
            <w:tcW w:w="1992" w:type="dxa"/>
            <w:shd w:val="clear" w:color="auto" w:fill="auto"/>
          </w:tcPr>
          <w:p w:rsidR="00C902FC" w:rsidRPr="00C902FC" w:rsidRDefault="00C902FC" w:rsidP="00C902FC">
            <w:pPr>
              <w:jc w:val="left"/>
              <w:rPr>
                <w:rFonts w:cs="Arial"/>
                <w:sz w:val="20"/>
                <w:lang w:val="en-GB"/>
              </w:rPr>
            </w:pPr>
          </w:p>
        </w:tc>
        <w:tc>
          <w:tcPr>
            <w:tcW w:w="1993" w:type="dxa"/>
            <w:shd w:val="clear" w:color="auto" w:fill="auto"/>
          </w:tcPr>
          <w:p w:rsidR="00C902FC" w:rsidRPr="00C902FC" w:rsidRDefault="00C902FC" w:rsidP="00C902FC">
            <w:pPr>
              <w:jc w:val="left"/>
              <w:rPr>
                <w:rFonts w:cs="Arial"/>
                <w:sz w:val="20"/>
                <w:lang w:val="en-GB"/>
              </w:rPr>
            </w:pPr>
          </w:p>
        </w:tc>
      </w:tr>
      <w:tr w:rsidR="00C902FC" w:rsidRPr="00C902FC" w:rsidTr="00FD1EFA">
        <w:trPr>
          <w:trHeight w:val="21"/>
        </w:trPr>
        <w:tc>
          <w:tcPr>
            <w:tcW w:w="1992" w:type="dxa"/>
            <w:shd w:val="clear" w:color="auto" w:fill="auto"/>
            <w:vAlign w:val="center"/>
          </w:tcPr>
          <w:p w:rsidR="00C902FC" w:rsidRPr="00C902FC" w:rsidRDefault="00C902FC" w:rsidP="00C902FC">
            <w:pPr>
              <w:pStyle w:val="BodyText"/>
              <w:jc w:val="left"/>
              <w:rPr>
                <w:rFonts w:cs="Arial"/>
                <w:b/>
                <w:sz w:val="20"/>
                <w:szCs w:val="20"/>
              </w:rPr>
            </w:pPr>
            <w:r w:rsidRPr="00C902FC">
              <w:rPr>
                <w:rFonts w:cs="Arial"/>
                <w:b/>
                <w:sz w:val="20"/>
                <w:szCs w:val="20"/>
              </w:rPr>
              <w:t>Additional Measures for Block Contracts:-</w:t>
            </w:r>
          </w:p>
        </w:tc>
        <w:tc>
          <w:tcPr>
            <w:tcW w:w="1992" w:type="dxa"/>
            <w:shd w:val="clear" w:color="auto" w:fill="auto"/>
          </w:tcPr>
          <w:p w:rsidR="00C902FC" w:rsidRPr="00C902FC" w:rsidRDefault="00C902FC" w:rsidP="00C902FC">
            <w:pPr>
              <w:jc w:val="left"/>
              <w:rPr>
                <w:rFonts w:cs="Arial"/>
                <w:sz w:val="20"/>
                <w:lang w:val="en-GB"/>
              </w:rPr>
            </w:pPr>
          </w:p>
        </w:tc>
        <w:tc>
          <w:tcPr>
            <w:tcW w:w="1993" w:type="dxa"/>
            <w:shd w:val="clear" w:color="auto" w:fill="auto"/>
          </w:tcPr>
          <w:p w:rsidR="00C902FC" w:rsidRPr="00C902FC" w:rsidRDefault="00C902FC" w:rsidP="00C902FC">
            <w:pPr>
              <w:jc w:val="left"/>
              <w:rPr>
                <w:rFonts w:cs="Arial"/>
                <w:sz w:val="20"/>
                <w:lang w:val="en-GB"/>
              </w:rPr>
            </w:pPr>
          </w:p>
        </w:tc>
        <w:tc>
          <w:tcPr>
            <w:tcW w:w="1992" w:type="dxa"/>
            <w:shd w:val="clear" w:color="auto" w:fill="auto"/>
          </w:tcPr>
          <w:p w:rsidR="00C902FC" w:rsidRPr="00C902FC" w:rsidRDefault="00C902FC" w:rsidP="00C902FC">
            <w:pPr>
              <w:jc w:val="left"/>
              <w:rPr>
                <w:rFonts w:cs="Arial"/>
                <w:sz w:val="20"/>
                <w:lang w:val="en-GB"/>
              </w:rPr>
            </w:pPr>
          </w:p>
        </w:tc>
        <w:tc>
          <w:tcPr>
            <w:tcW w:w="1993" w:type="dxa"/>
            <w:shd w:val="clear" w:color="auto" w:fill="auto"/>
          </w:tcPr>
          <w:p w:rsidR="00C902FC" w:rsidRPr="00C902FC" w:rsidRDefault="00C902FC" w:rsidP="00C902FC">
            <w:pPr>
              <w:jc w:val="left"/>
              <w:rPr>
                <w:rFonts w:cs="Arial"/>
                <w:sz w:val="20"/>
                <w:lang w:val="en-GB"/>
              </w:rPr>
            </w:pPr>
          </w:p>
        </w:tc>
      </w:tr>
      <w:tr w:rsidR="00C902FC" w:rsidRPr="00C902FC" w:rsidTr="00FD1EFA">
        <w:trPr>
          <w:trHeight w:val="21"/>
        </w:trPr>
        <w:tc>
          <w:tcPr>
            <w:tcW w:w="1992" w:type="dxa"/>
            <w:shd w:val="clear" w:color="auto" w:fill="auto"/>
            <w:vAlign w:val="center"/>
          </w:tcPr>
          <w:p w:rsidR="00C902FC" w:rsidRPr="00C902FC" w:rsidRDefault="00C902FC" w:rsidP="00C902FC">
            <w:pPr>
              <w:jc w:val="left"/>
              <w:rPr>
                <w:rFonts w:cs="Arial"/>
                <w:b/>
                <w:bCs/>
                <w:sz w:val="20"/>
              </w:rPr>
            </w:pPr>
            <w:r w:rsidRPr="00C902FC">
              <w:rPr>
                <w:rFonts w:cs="Arial"/>
                <w:b/>
                <w:bCs/>
                <w:sz w:val="20"/>
              </w:rPr>
              <w:t>Staff turnover rates</w:t>
            </w:r>
          </w:p>
        </w:tc>
        <w:tc>
          <w:tcPr>
            <w:tcW w:w="1992" w:type="dxa"/>
            <w:shd w:val="clear" w:color="auto" w:fill="auto"/>
          </w:tcPr>
          <w:p w:rsidR="00C902FC" w:rsidRPr="00C902FC" w:rsidRDefault="00C902FC" w:rsidP="00C902FC">
            <w:pPr>
              <w:jc w:val="left"/>
              <w:rPr>
                <w:rFonts w:cs="Arial"/>
                <w:sz w:val="20"/>
                <w:lang w:val="en-GB"/>
              </w:rPr>
            </w:pPr>
          </w:p>
        </w:tc>
        <w:tc>
          <w:tcPr>
            <w:tcW w:w="1993" w:type="dxa"/>
            <w:shd w:val="clear" w:color="auto" w:fill="auto"/>
          </w:tcPr>
          <w:p w:rsidR="00C902FC" w:rsidRPr="00C902FC" w:rsidRDefault="00C902FC" w:rsidP="00C902FC">
            <w:pPr>
              <w:jc w:val="left"/>
              <w:rPr>
                <w:rFonts w:cs="Arial"/>
                <w:sz w:val="20"/>
                <w:lang w:val="en-GB"/>
              </w:rPr>
            </w:pPr>
          </w:p>
        </w:tc>
        <w:tc>
          <w:tcPr>
            <w:tcW w:w="1992" w:type="dxa"/>
            <w:shd w:val="clear" w:color="auto" w:fill="auto"/>
          </w:tcPr>
          <w:p w:rsidR="00C902FC" w:rsidRPr="00C902FC" w:rsidRDefault="00C902FC" w:rsidP="00C902FC">
            <w:pPr>
              <w:jc w:val="left"/>
              <w:rPr>
                <w:rFonts w:cs="Arial"/>
                <w:sz w:val="20"/>
                <w:lang w:val="en-GB"/>
              </w:rPr>
            </w:pPr>
          </w:p>
        </w:tc>
        <w:tc>
          <w:tcPr>
            <w:tcW w:w="1993" w:type="dxa"/>
            <w:shd w:val="clear" w:color="auto" w:fill="auto"/>
          </w:tcPr>
          <w:p w:rsidR="00C902FC" w:rsidRPr="00C902FC" w:rsidRDefault="00C902FC" w:rsidP="00C902FC">
            <w:pPr>
              <w:jc w:val="left"/>
              <w:rPr>
                <w:rFonts w:cs="Arial"/>
                <w:sz w:val="20"/>
                <w:lang w:val="en-GB"/>
              </w:rPr>
            </w:pPr>
          </w:p>
        </w:tc>
      </w:tr>
      <w:tr w:rsidR="00C902FC" w:rsidRPr="00C902FC" w:rsidTr="00FD1EFA">
        <w:trPr>
          <w:trHeight w:val="21"/>
        </w:trPr>
        <w:tc>
          <w:tcPr>
            <w:tcW w:w="1992" w:type="dxa"/>
            <w:shd w:val="clear" w:color="auto" w:fill="auto"/>
            <w:vAlign w:val="center"/>
          </w:tcPr>
          <w:p w:rsidR="00C902FC" w:rsidRPr="00C902FC" w:rsidRDefault="00C902FC" w:rsidP="00C902FC">
            <w:pPr>
              <w:jc w:val="left"/>
              <w:rPr>
                <w:rFonts w:cs="Arial"/>
                <w:b/>
                <w:sz w:val="20"/>
              </w:rPr>
            </w:pPr>
            <w:r w:rsidRPr="00C902FC">
              <w:rPr>
                <w:rFonts w:cs="Arial"/>
                <w:b/>
                <w:bCs/>
                <w:sz w:val="20"/>
              </w:rPr>
              <w:t>Sickness levels</w:t>
            </w:r>
          </w:p>
        </w:tc>
        <w:tc>
          <w:tcPr>
            <w:tcW w:w="1992" w:type="dxa"/>
            <w:shd w:val="clear" w:color="auto" w:fill="auto"/>
          </w:tcPr>
          <w:p w:rsidR="00C902FC" w:rsidRPr="00C902FC" w:rsidRDefault="00C902FC" w:rsidP="00C902FC">
            <w:pPr>
              <w:jc w:val="left"/>
              <w:rPr>
                <w:rFonts w:cs="Arial"/>
                <w:sz w:val="20"/>
                <w:lang w:val="en-GB"/>
              </w:rPr>
            </w:pPr>
          </w:p>
        </w:tc>
        <w:tc>
          <w:tcPr>
            <w:tcW w:w="1993" w:type="dxa"/>
            <w:shd w:val="clear" w:color="auto" w:fill="auto"/>
          </w:tcPr>
          <w:p w:rsidR="00C902FC" w:rsidRPr="00C902FC" w:rsidRDefault="00C902FC" w:rsidP="00C902FC">
            <w:pPr>
              <w:jc w:val="left"/>
              <w:rPr>
                <w:rFonts w:cs="Arial"/>
                <w:sz w:val="20"/>
                <w:lang w:val="en-GB"/>
              </w:rPr>
            </w:pPr>
          </w:p>
        </w:tc>
        <w:tc>
          <w:tcPr>
            <w:tcW w:w="1992" w:type="dxa"/>
            <w:shd w:val="clear" w:color="auto" w:fill="auto"/>
          </w:tcPr>
          <w:p w:rsidR="00C902FC" w:rsidRPr="00C902FC" w:rsidRDefault="00C902FC" w:rsidP="00C902FC">
            <w:pPr>
              <w:jc w:val="left"/>
              <w:rPr>
                <w:rFonts w:cs="Arial"/>
                <w:sz w:val="20"/>
                <w:lang w:val="en-GB"/>
              </w:rPr>
            </w:pPr>
          </w:p>
        </w:tc>
        <w:tc>
          <w:tcPr>
            <w:tcW w:w="1993" w:type="dxa"/>
            <w:shd w:val="clear" w:color="auto" w:fill="auto"/>
          </w:tcPr>
          <w:p w:rsidR="00C902FC" w:rsidRPr="00C902FC" w:rsidRDefault="00C902FC" w:rsidP="00C902FC">
            <w:pPr>
              <w:jc w:val="left"/>
              <w:rPr>
                <w:rFonts w:cs="Arial"/>
                <w:sz w:val="20"/>
                <w:lang w:val="en-GB"/>
              </w:rPr>
            </w:pPr>
          </w:p>
        </w:tc>
      </w:tr>
      <w:tr w:rsidR="00C902FC" w:rsidRPr="00C902FC" w:rsidTr="00FD1EFA">
        <w:trPr>
          <w:trHeight w:val="21"/>
        </w:trPr>
        <w:tc>
          <w:tcPr>
            <w:tcW w:w="1992" w:type="dxa"/>
            <w:shd w:val="clear" w:color="auto" w:fill="auto"/>
            <w:vAlign w:val="center"/>
          </w:tcPr>
          <w:p w:rsidR="00C902FC" w:rsidRPr="00C902FC" w:rsidRDefault="00C902FC" w:rsidP="00C902FC">
            <w:pPr>
              <w:jc w:val="left"/>
              <w:rPr>
                <w:rFonts w:cs="Arial"/>
                <w:b/>
                <w:sz w:val="20"/>
              </w:rPr>
            </w:pPr>
            <w:r w:rsidRPr="00C902FC">
              <w:rPr>
                <w:rFonts w:cs="Arial"/>
                <w:b/>
                <w:bCs/>
                <w:sz w:val="20"/>
              </w:rPr>
              <w:t xml:space="preserve">Agency and bank spend </w:t>
            </w:r>
          </w:p>
        </w:tc>
        <w:tc>
          <w:tcPr>
            <w:tcW w:w="1992" w:type="dxa"/>
            <w:shd w:val="clear" w:color="auto" w:fill="auto"/>
          </w:tcPr>
          <w:p w:rsidR="00C902FC" w:rsidRPr="00C902FC" w:rsidRDefault="00C902FC" w:rsidP="00C902FC">
            <w:pPr>
              <w:jc w:val="left"/>
              <w:rPr>
                <w:rFonts w:cs="Arial"/>
                <w:sz w:val="20"/>
                <w:lang w:val="en-GB"/>
              </w:rPr>
            </w:pPr>
          </w:p>
        </w:tc>
        <w:tc>
          <w:tcPr>
            <w:tcW w:w="1993" w:type="dxa"/>
            <w:shd w:val="clear" w:color="auto" w:fill="auto"/>
          </w:tcPr>
          <w:p w:rsidR="00C902FC" w:rsidRPr="00C902FC" w:rsidRDefault="00C902FC" w:rsidP="00C902FC">
            <w:pPr>
              <w:jc w:val="left"/>
              <w:rPr>
                <w:rFonts w:cs="Arial"/>
                <w:sz w:val="20"/>
                <w:lang w:val="en-GB"/>
              </w:rPr>
            </w:pPr>
          </w:p>
        </w:tc>
        <w:tc>
          <w:tcPr>
            <w:tcW w:w="1992" w:type="dxa"/>
            <w:shd w:val="clear" w:color="auto" w:fill="auto"/>
          </w:tcPr>
          <w:p w:rsidR="00C902FC" w:rsidRPr="00C902FC" w:rsidRDefault="00C902FC" w:rsidP="00C902FC">
            <w:pPr>
              <w:jc w:val="left"/>
              <w:rPr>
                <w:rFonts w:cs="Arial"/>
                <w:sz w:val="20"/>
                <w:lang w:val="en-GB"/>
              </w:rPr>
            </w:pPr>
          </w:p>
        </w:tc>
        <w:tc>
          <w:tcPr>
            <w:tcW w:w="1993" w:type="dxa"/>
            <w:shd w:val="clear" w:color="auto" w:fill="auto"/>
          </w:tcPr>
          <w:p w:rsidR="00C902FC" w:rsidRPr="00C902FC" w:rsidRDefault="00C902FC" w:rsidP="00C902FC">
            <w:pPr>
              <w:jc w:val="left"/>
              <w:rPr>
                <w:rFonts w:cs="Arial"/>
                <w:sz w:val="20"/>
                <w:lang w:val="en-GB"/>
              </w:rPr>
            </w:pPr>
          </w:p>
        </w:tc>
      </w:tr>
      <w:tr w:rsidR="00C902FC" w:rsidRPr="00C902FC" w:rsidTr="00FD1EFA">
        <w:trPr>
          <w:trHeight w:val="21"/>
        </w:trPr>
        <w:tc>
          <w:tcPr>
            <w:tcW w:w="1992" w:type="dxa"/>
            <w:shd w:val="clear" w:color="auto" w:fill="auto"/>
            <w:vAlign w:val="center"/>
          </w:tcPr>
          <w:p w:rsidR="00C902FC" w:rsidRPr="00C902FC" w:rsidRDefault="00C902FC" w:rsidP="00C902FC">
            <w:pPr>
              <w:jc w:val="left"/>
              <w:rPr>
                <w:rFonts w:cs="Arial"/>
                <w:b/>
                <w:sz w:val="20"/>
              </w:rPr>
            </w:pPr>
            <w:r w:rsidRPr="00C902FC">
              <w:rPr>
                <w:rFonts w:cs="Arial"/>
                <w:b/>
                <w:bCs/>
                <w:sz w:val="20"/>
              </w:rPr>
              <w:t>Contacts per FTE</w:t>
            </w:r>
          </w:p>
        </w:tc>
        <w:tc>
          <w:tcPr>
            <w:tcW w:w="1992" w:type="dxa"/>
            <w:shd w:val="clear" w:color="auto" w:fill="auto"/>
          </w:tcPr>
          <w:p w:rsidR="00C902FC" w:rsidRPr="00C902FC" w:rsidRDefault="00C902FC" w:rsidP="00C902FC">
            <w:pPr>
              <w:jc w:val="left"/>
              <w:rPr>
                <w:rFonts w:cs="Arial"/>
                <w:sz w:val="20"/>
                <w:lang w:val="en-GB"/>
              </w:rPr>
            </w:pPr>
          </w:p>
        </w:tc>
        <w:tc>
          <w:tcPr>
            <w:tcW w:w="1993" w:type="dxa"/>
            <w:shd w:val="clear" w:color="auto" w:fill="auto"/>
          </w:tcPr>
          <w:p w:rsidR="00C902FC" w:rsidRPr="00C902FC" w:rsidRDefault="00C902FC" w:rsidP="00C902FC">
            <w:pPr>
              <w:jc w:val="left"/>
              <w:rPr>
                <w:rFonts w:cs="Arial"/>
                <w:sz w:val="20"/>
                <w:lang w:val="en-GB"/>
              </w:rPr>
            </w:pPr>
          </w:p>
        </w:tc>
        <w:tc>
          <w:tcPr>
            <w:tcW w:w="1992" w:type="dxa"/>
            <w:shd w:val="clear" w:color="auto" w:fill="auto"/>
          </w:tcPr>
          <w:p w:rsidR="00C902FC" w:rsidRPr="00C902FC" w:rsidRDefault="00C902FC" w:rsidP="00C902FC">
            <w:pPr>
              <w:jc w:val="left"/>
              <w:rPr>
                <w:rFonts w:cs="Arial"/>
                <w:sz w:val="20"/>
                <w:lang w:val="en-GB"/>
              </w:rPr>
            </w:pPr>
          </w:p>
        </w:tc>
        <w:tc>
          <w:tcPr>
            <w:tcW w:w="1993" w:type="dxa"/>
            <w:shd w:val="clear" w:color="auto" w:fill="auto"/>
          </w:tcPr>
          <w:p w:rsidR="00C902FC" w:rsidRPr="00C902FC" w:rsidRDefault="00C902FC" w:rsidP="00C902FC">
            <w:pPr>
              <w:jc w:val="left"/>
              <w:rPr>
                <w:rFonts w:cs="Arial"/>
                <w:sz w:val="20"/>
                <w:lang w:val="en-GB"/>
              </w:rPr>
            </w:pPr>
          </w:p>
        </w:tc>
      </w:tr>
      <w:tr w:rsidR="00EE0EE6" w:rsidRPr="00843BC0" w:rsidTr="002A3634">
        <w:tc>
          <w:tcPr>
            <w:tcW w:w="9962" w:type="dxa"/>
            <w:gridSpan w:val="5"/>
            <w:shd w:val="clear" w:color="auto" w:fill="595959"/>
          </w:tcPr>
          <w:p w:rsidR="00EE0EE6" w:rsidRPr="00843BC0" w:rsidRDefault="00EE0EE6" w:rsidP="00A62763">
            <w:pPr>
              <w:pStyle w:val="Heading1"/>
              <w:rPr>
                <w:lang w:val="en-GB"/>
              </w:rPr>
            </w:pPr>
            <w:r w:rsidRPr="00843BC0">
              <w:rPr>
                <w:lang w:val="en-GB"/>
              </w:rPr>
              <w:t>Location of Provider Premises</w:t>
            </w:r>
          </w:p>
        </w:tc>
      </w:tr>
      <w:tr w:rsidR="00EE0EE6" w:rsidRPr="00843BC0" w:rsidTr="002A3634">
        <w:tc>
          <w:tcPr>
            <w:tcW w:w="9962" w:type="dxa"/>
            <w:gridSpan w:val="5"/>
            <w:shd w:val="clear" w:color="auto" w:fill="auto"/>
          </w:tcPr>
          <w:p w:rsidR="00843BC0" w:rsidRPr="00843BC0" w:rsidRDefault="00843BC0" w:rsidP="00843BC0">
            <w:pPr>
              <w:rPr>
                <w:lang w:val="en-GB"/>
              </w:rPr>
            </w:pPr>
          </w:p>
          <w:p w:rsidR="00843BC0" w:rsidRPr="00843BC0" w:rsidRDefault="00843BC0" w:rsidP="00843BC0">
            <w:pPr>
              <w:pStyle w:val="Heading2"/>
              <w:rPr>
                <w:lang w:val="en-GB"/>
              </w:rPr>
            </w:pPr>
            <w:r w:rsidRPr="00843BC0">
              <w:rPr>
                <w:lang w:val="en-GB"/>
              </w:rPr>
              <w:t>Location(s) of Service Delivery</w:t>
            </w:r>
          </w:p>
          <w:p w:rsidR="00843BC0" w:rsidRPr="00843BC0" w:rsidRDefault="00843BC0" w:rsidP="00843BC0">
            <w:pPr>
              <w:rPr>
                <w:lang w:val="en-GB"/>
              </w:rPr>
            </w:pPr>
          </w:p>
          <w:p w:rsidR="00843BC0" w:rsidRPr="00843BC0" w:rsidRDefault="00843BC0" w:rsidP="00843BC0">
            <w:pPr>
              <w:rPr>
                <w:lang w:val="en-GB"/>
              </w:rPr>
            </w:pPr>
            <w:r w:rsidRPr="00843BC0">
              <w:rPr>
                <w:lang w:val="en-GB"/>
              </w:rPr>
              <w:t>Wheelchair Assessment Centre</w:t>
            </w:r>
          </w:p>
          <w:p w:rsidR="00843BC0" w:rsidRPr="00843BC0" w:rsidRDefault="00843BC0" w:rsidP="00843BC0">
            <w:pPr>
              <w:rPr>
                <w:lang w:val="en-GB"/>
              </w:rPr>
            </w:pPr>
            <w:r w:rsidRPr="00843BC0">
              <w:rPr>
                <w:lang w:val="en-GB"/>
              </w:rPr>
              <w:t>The Hesketh Centre</w:t>
            </w:r>
          </w:p>
          <w:p w:rsidR="00843BC0" w:rsidRPr="00843BC0" w:rsidRDefault="00843BC0" w:rsidP="00843BC0">
            <w:pPr>
              <w:rPr>
                <w:lang w:val="en-GB"/>
              </w:rPr>
            </w:pPr>
            <w:r w:rsidRPr="00843BC0">
              <w:rPr>
                <w:lang w:val="en-GB"/>
              </w:rPr>
              <w:t>51-55 Albert Road</w:t>
            </w:r>
          </w:p>
          <w:p w:rsidR="00843BC0" w:rsidRPr="00843BC0" w:rsidRDefault="00843BC0" w:rsidP="00843BC0">
            <w:pPr>
              <w:rPr>
                <w:lang w:val="en-GB"/>
              </w:rPr>
            </w:pPr>
            <w:r w:rsidRPr="00843BC0">
              <w:rPr>
                <w:lang w:val="en-GB"/>
              </w:rPr>
              <w:t>Southport PR9 0LT</w:t>
            </w:r>
          </w:p>
          <w:p w:rsidR="00843BC0" w:rsidRPr="00843BC0" w:rsidRDefault="00843BC0" w:rsidP="00843BC0">
            <w:pPr>
              <w:rPr>
                <w:lang w:val="en-GB"/>
              </w:rPr>
            </w:pPr>
            <w:r w:rsidRPr="00843BC0">
              <w:rPr>
                <w:lang w:val="en-GB"/>
              </w:rPr>
              <w:t>Tel: 01704 383017</w:t>
            </w:r>
          </w:p>
          <w:p w:rsidR="00843BC0" w:rsidRPr="00843BC0" w:rsidRDefault="00843BC0" w:rsidP="00843BC0">
            <w:pPr>
              <w:rPr>
                <w:lang w:val="en-GB"/>
              </w:rPr>
            </w:pPr>
            <w:r w:rsidRPr="00843BC0">
              <w:rPr>
                <w:lang w:val="en-GB"/>
              </w:rPr>
              <w:t>Fax: 01704 383077</w:t>
            </w:r>
          </w:p>
          <w:p w:rsidR="00843BC0" w:rsidRPr="00843BC0" w:rsidRDefault="00843BC0" w:rsidP="00843BC0">
            <w:pPr>
              <w:rPr>
                <w:lang w:val="en-GB"/>
              </w:rPr>
            </w:pPr>
          </w:p>
          <w:p w:rsidR="00843BC0" w:rsidRPr="00843BC0" w:rsidRDefault="00843BC0" w:rsidP="00843BC0">
            <w:pPr>
              <w:pStyle w:val="Heading2"/>
              <w:rPr>
                <w:lang w:val="en-GB"/>
              </w:rPr>
            </w:pPr>
            <w:r w:rsidRPr="00843BC0">
              <w:rPr>
                <w:lang w:val="en-GB"/>
              </w:rPr>
              <w:t xml:space="preserve">Days/Hours of operation </w:t>
            </w:r>
          </w:p>
          <w:p w:rsidR="00843BC0" w:rsidRPr="00843BC0" w:rsidRDefault="00843BC0" w:rsidP="00843BC0">
            <w:pPr>
              <w:rPr>
                <w:b/>
                <w:bCs/>
                <w:lang w:val="en-GB"/>
              </w:rPr>
            </w:pPr>
          </w:p>
          <w:tbl>
            <w:tblPr>
              <w:tblStyle w:val="TableGrid"/>
              <w:tblW w:w="0" w:type="auto"/>
              <w:tblLayout w:type="fixed"/>
              <w:tblLook w:val="01E0" w:firstRow="1" w:lastRow="1" w:firstColumn="1" w:lastColumn="1" w:noHBand="0" w:noVBand="0"/>
            </w:tblPr>
            <w:tblGrid>
              <w:gridCol w:w="1078"/>
              <w:gridCol w:w="1797"/>
              <w:gridCol w:w="1800"/>
              <w:gridCol w:w="1620"/>
              <w:gridCol w:w="1440"/>
              <w:gridCol w:w="1620"/>
            </w:tblGrid>
            <w:tr w:rsidR="00843BC0" w:rsidRPr="00843BC0" w:rsidTr="000274E1">
              <w:tc>
                <w:tcPr>
                  <w:tcW w:w="1078" w:type="dxa"/>
                  <w:tcBorders>
                    <w:top w:val="single" w:sz="4" w:space="0" w:color="auto"/>
                    <w:left w:val="single" w:sz="4" w:space="0" w:color="auto"/>
                    <w:bottom w:val="single" w:sz="4" w:space="0" w:color="auto"/>
                    <w:right w:val="single" w:sz="4" w:space="0" w:color="auto"/>
                  </w:tcBorders>
                </w:tcPr>
                <w:p w:rsidR="00843BC0" w:rsidRPr="00843BC0" w:rsidRDefault="00843BC0" w:rsidP="000274E1">
                  <w:pPr>
                    <w:pStyle w:val="BodyText"/>
                    <w:rPr>
                      <w:sz w:val="22"/>
                    </w:rPr>
                  </w:pPr>
                </w:p>
              </w:tc>
              <w:tc>
                <w:tcPr>
                  <w:tcW w:w="1797" w:type="dxa"/>
                  <w:tcBorders>
                    <w:top w:val="single" w:sz="4" w:space="0" w:color="auto"/>
                    <w:left w:val="single" w:sz="4" w:space="0" w:color="auto"/>
                    <w:bottom w:val="single" w:sz="4" w:space="0" w:color="auto"/>
                    <w:right w:val="single" w:sz="4" w:space="0" w:color="auto"/>
                  </w:tcBorders>
                </w:tcPr>
                <w:p w:rsidR="00843BC0" w:rsidRPr="00843BC0" w:rsidRDefault="00843BC0" w:rsidP="000274E1">
                  <w:pPr>
                    <w:pStyle w:val="BodyText"/>
                    <w:rPr>
                      <w:sz w:val="22"/>
                    </w:rPr>
                  </w:pPr>
                  <w:r w:rsidRPr="00843BC0">
                    <w:rPr>
                      <w:sz w:val="22"/>
                    </w:rPr>
                    <w:t>Mon</w:t>
                  </w:r>
                </w:p>
              </w:tc>
              <w:tc>
                <w:tcPr>
                  <w:tcW w:w="1800" w:type="dxa"/>
                  <w:tcBorders>
                    <w:top w:val="single" w:sz="4" w:space="0" w:color="auto"/>
                    <w:left w:val="single" w:sz="4" w:space="0" w:color="auto"/>
                    <w:bottom w:val="single" w:sz="4" w:space="0" w:color="auto"/>
                    <w:right w:val="single" w:sz="4" w:space="0" w:color="auto"/>
                  </w:tcBorders>
                </w:tcPr>
                <w:p w:rsidR="00843BC0" w:rsidRPr="00843BC0" w:rsidRDefault="00843BC0" w:rsidP="000274E1">
                  <w:pPr>
                    <w:pStyle w:val="BodyText"/>
                    <w:rPr>
                      <w:sz w:val="22"/>
                    </w:rPr>
                  </w:pPr>
                  <w:r w:rsidRPr="00843BC0">
                    <w:rPr>
                      <w:sz w:val="22"/>
                    </w:rPr>
                    <w:t>Tue</w:t>
                  </w:r>
                </w:p>
              </w:tc>
              <w:tc>
                <w:tcPr>
                  <w:tcW w:w="1620" w:type="dxa"/>
                  <w:tcBorders>
                    <w:top w:val="single" w:sz="4" w:space="0" w:color="auto"/>
                    <w:left w:val="single" w:sz="4" w:space="0" w:color="auto"/>
                    <w:bottom w:val="single" w:sz="4" w:space="0" w:color="auto"/>
                    <w:right w:val="single" w:sz="4" w:space="0" w:color="auto"/>
                  </w:tcBorders>
                </w:tcPr>
                <w:p w:rsidR="00843BC0" w:rsidRPr="00843BC0" w:rsidRDefault="00843BC0" w:rsidP="000274E1">
                  <w:pPr>
                    <w:pStyle w:val="BodyText"/>
                    <w:rPr>
                      <w:sz w:val="22"/>
                    </w:rPr>
                  </w:pPr>
                  <w:r w:rsidRPr="00843BC0">
                    <w:rPr>
                      <w:sz w:val="22"/>
                    </w:rPr>
                    <w:t>Wed</w:t>
                  </w:r>
                </w:p>
              </w:tc>
              <w:tc>
                <w:tcPr>
                  <w:tcW w:w="1440" w:type="dxa"/>
                  <w:tcBorders>
                    <w:top w:val="single" w:sz="4" w:space="0" w:color="auto"/>
                    <w:left w:val="single" w:sz="4" w:space="0" w:color="auto"/>
                    <w:bottom w:val="single" w:sz="4" w:space="0" w:color="auto"/>
                    <w:right w:val="single" w:sz="4" w:space="0" w:color="auto"/>
                  </w:tcBorders>
                </w:tcPr>
                <w:p w:rsidR="00843BC0" w:rsidRPr="00843BC0" w:rsidRDefault="00843BC0" w:rsidP="000274E1">
                  <w:pPr>
                    <w:pStyle w:val="BodyText"/>
                    <w:rPr>
                      <w:sz w:val="22"/>
                    </w:rPr>
                  </w:pPr>
                  <w:r w:rsidRPr="00843BC0">
                    <w:rPr>
                      <w:sz w:val="22"/>
                    </w:rPr>
                    <w:t>Thurs</w:t>
                  </w:r>
                </w:p>
              </w:tc>
              <w:tc>
                <w:tcPr>
                  <w:tcW w:w="1620" w:type="dxa"/>
                  <w:tcBorders>
                    <w:top w:val="single" w:sz="4" w:space="0" w:color="auto"/>
                    <w:left w:val="single" w:sz="4" w:space="0" w:color="auto"/>
                    <w:bottom w:val="single" w:sz="4" w:space="0" w:color="auto"/>
                    <w:right w:val="single" w:sz="4" w:space="0" w:color="auto"/>
                  </w:tcBorders>
                </w:tcPr>
                <w:p w:rsidR="00843BC0" w:rsidRPr="00843BC0" w:rsidRDefault="00843BC0" w:rsidP="000274E1">
                  <w:pPr>
                    <w:pStyle w:val="BodyText"/>
                    <w:rPr>
                      <w:sz w:val="22"/>
                    </w:rPr>
                  </w:pPr>
                  <w:r w:rsidRPr="00843BC0">
                    <w:rPr>
                      <w:sz w:val="22"/>
                    </w:rPr>
                    <w:t>Fri</w:t>
                  </w:r>
                </w:p>
              </w:tc>
            </w:tr>
            <w:tr w:rsidR="00843BC0" w:rsidRPr="00843BC0" w:rsidTr="000274E1">
              <w:tc>
                <w:tcPr>
                  <w:tcW w:w="1078" w:type="dxa"/>
                  <w:tcBorders>
                    <w:top w:val="single" w:sz="4" w:space="0" w:color="auto"/>
                    <w:left w:val="single" w:sz="4" w:space="0" w:color="auto"/>
                    <w:bottom w:val="single" w:sz="4" w:space="0" w:color="auto"/>
                    <w:right w:val="single" w:sz="4" w:space="0" w:color="auto"/>
                  </w:tcBorders>
                </w:tcPr>
                <w:p w:rsidR="00843BC0" w:rsidRPr="00843BC0" w:rsidRDefault="00843BC0" w:rsidP="000274E1">
                  <w:pPr>
                    <w:pStyle w:val="BodyText"/>
                    <w:rPr>
                      <w:sz w:val="22"/>
                    </w:rPr>
                  </w:pPr>
                  <w:r w:rsidRPr="00843BC0">
                    <w:rPr>
                      <w:sz w:val="22"/>
                    </w:rPr>
                    <w:t>From</w:t>
                  </w:r>
                </w:p>
              </w:tc>
              <w:tc>
                <w:tcPr>
                  <w:tcW w:w="1797" w:type="dxa"/>
                  <w:tcBorders>
                    <w:top w:val="single" w:sz="4" w:space="0" w:color="auto"/>
                    <w:left w:val="single" w:sz="4" w:space="0" w:color="auto"/>
                    <w:bottom w:val="single" w:sz="4" w:space="0" w:color="auto"/>
                    <w:right w:val="single" w:sz="4" w:space="0" w:color="auto"/>
                  </w:tcBorders>
                </w:tcPr>
                <w:p w:rsidR="00843BC0" w:rsidRPr="00843BC0" w:rsidRDefault="00843BC0" w:rsidP="000274E1">
                  <w:pPr>
                    <w:pStyle w:val="BodyText"/>
                    <w:rPr>
                      <w:b/>
                      <w:bCs/>
                      <w:sz w:val="22"/>
                    </w:rPr>
                  </w:pPr>
                  <w:r w:rsidRPr="00843BC0">
                    <w:rPr>
                      <w:b/>
                      <w:bCs/>
                      <w:sz w:val="22"/>
                    </w:rPr>
                    <w:t>8.30</w:t>
                  </w:r>
                </w:p>
              </w:tc>
              <w:tc>
                <w:tcPr>
                  <w:tcW w:w="1800" w:type="dxa"/>
                  <w:tcBorders>
                    <w:top w:val="single" w:sz="4" w:space="0" w:color="auto"/>
                    <w:left w:val="single" w:sz="4" w:space="0" w:color="auto"/>
                    <w:bottom w:val="single" w:sz="4" w:space="0" w:color="auto"/>
                    <w:right w:val="single" w:sz="4" w:space="0" w:color="auto"/>
                  </w:tcBorders>
                </w:tcPr>
                <w:p w:rsidR="00843BC0" w:rsidRPr="00843BC0" w:rsidRDefault="00843BC0" w:rsidP="000274E1">
                  <w:pPr>
                    <w:pStyle w:val="BodyText"/>
                    <w:rPr>
                      <w:b/>
                      <w:bCs/>
                      <w:sz w:val="22"/>
                    </w:rPr>
                  </w:pPr>
                  <w:r w:rsidRPr="00843BC0">
                    <w:rPr>
                      <w:b/>
                      <w:bCs/>
                      <w:sz w:val="22"/>
                    </w:rPr>
                    <w:t>8.30</w:t>
                  </w:r>
                </w:p>
              </w:tc>
              <w:tc>
                <w:tcPr>
                  <w:tcW w:w="1620" w:type="dxa"/>
                  <w:tcBorders>
                    <w:top w:val="single" w:sz="4" w:space="0" w:color="auto"/>
                    <w:left w:val="single" w:sz="4" w:space="0" w:color="auto"/>
                    <w:bottom w:val="single" w:sz="4" w:space="0" w:color="auto"/>
                    <w:right w:val="single" w:sz="4" w:space="0" w:color="auto"/>
                  </w:tcBorders>
                </w:tcPr>
                <w:p w:rsidR="00843BC0" w:rsidRPr="00843BC0" w:rsidRDefault="00843BC0" w:rsidP="000274E1">
                  <w:pPr>
                    <w:pStyle w:val="BodyText"/>
                    <w:rPr>
                      <w:b/>
                      <w:bCs/>
                      <w:sz w:val="22"/>
                    </w:rPr>
                  </w:pPr>
                  <w:r w:rsidRPr="00843BC0">
                    <w:rPr>
                      <w:b/>
                      <w:bCs/>
                      <w:sz w:val="22"/>
                    </w:rPr>
                    <w:t>8.30</w:t>
                  </w:r>
                </w:p>
              </w:tc>
              <w:tc>
                <w:tcPr>
                  <w:tcW w:w="1440" w:type="dxa"/>
                  <w:tcBorders>
                    <w:top w:val="single" w:sz="4" w:space="0" w:color="auto"/>
                    <w:left w:val="single" w:sz="4" w:space="0" w:color="auto"/>
                    <w:bottom w:val="single" w:sz="4" w:space="0" w:color="auto"/>
                    <w:right w:val="single" w:sz="4" w:space="0" w:color="auto"/>
                  </w:tcBorders>
                </w:tcPr>
                <w:p w:rsidR="00843BC0" w:rsidRPr="00843BC0" w:rsidRDefault="00843BC0" w:rsidP="000274E1">
                  <w:pPr>
                    <w:pStyle w:val="BodyText"/>
                    <w:rPr>
                      <w:b/>
                      <w:bCs/>
                      <w:sz w:val="22"/>
                    </w:rPr>
                  </w:pPr>
                  <w:r w:rsidRPr="00843BC0">
                    <w:rPr>
                      <w:b/>
                      <w:bCs/>
                      <w:sz w:val="22"/>
                    </w:rPr>
                    <w:t>8.30</w:t>
                  </w:r>
                </w:p>
              </w:tc>
              <w:tc>
                <w:tcPr>
                  <w:tcW w:w="1620" w:type="dxa"/>
                  <w:tcBorders>
                    <w:top w:val="single" w:sz="4" w:space="0" w:color="auto"/>
                    <w:left w:val="single" w:sz="4" w:space="0" w:color="auto"/>
                    <w:bottom w:val="single" w:sz="4" w:space="0" w:color="auto"/>
                    <w:right w:val="single" w:sz="4" w:space="0" w:color="auto"/>
                  </w:tcBorders>
                </w:tcPr>
                <w:p w:rsidR="00843BC0" w:rsidRPr="00843BC0" w:rsidRDefault="00843BC0" w:rsidP="000274E1">
                  <w:pPr>
                    <w:pStyle w:val="BodyText"/>
                    <w:rPr>
                      <w:b/>
                      <w:bCs/>
                      <w:sz w:val="22"/>
                    </w:rPr>
                  </w:pPr>
                  <w:r w:rsidRPr="00843BC0">
                    <w:rPr>
                      <w:b/>
                      <w:bCs/>
                      <w:sz w:val="22"/>
                    </w:rPr>
                    <w:t>8.30</w:t>
                  </w:r>
                </w:p>
              </w:tc>
            </w:tr>
            <w:tr w:rsidR="00843BC0" w:rsidRPr="00843BC0" w:rsidTr="000274E1">
              <w:tc>
                <w:tcPr>
                  <w:tcW w:w="1078" w:type="dxa"/>
                  <w:tcBorders>
                    <w:top w:val="single" w:sz="4" w:space="0" w:color="auto"/>
                    <w:left w:val="single" w:sz="4" w:space="0" w:color="auto"/>
                    <w:bottom w:val="single" w:sz="4" w:space="0" w:color="auto"/>
                    <w:right w:val="single" w:sz="4" w:space="0" w:color="auto"/>
                  </w:tcBorders>
                </w:tcPr>
                <w:p w:rsidR="00843BC0" w:rsidRPr="00843BC0" w:rsidRDefault="00843BC0" w:rsidP="000274E1">
                  <w:pPr>
                    <w:pStyle w:val="BodyText"/>
                    <w:rPr>
                      <w:sz w:val="22"/>
                    </w:rPr>
                  </w:pPr>
                  <w:r w:rsidRPr="00843BC0">
                    <w:rPr>
                      <w:sz w:val="22"/>
                    </w:rPr>
                    <w:t>To</w:t>
                  </w:r>
                </w:p>
              </w:tc>
              <w:tc>
                <w:tcPr>
                  <w:tcW w:w="1797" w:type="dxa"/>
                  <w:tcBorders>
                    <w:top w:val="single" w:sz="4" w:space="0" w:color="auto"/>
                    <w:left w:val="single" w:sz="4" w:space="0" w:color="auto"/>
                    <w:bottom w:val="single" w:sz="4" w:space="0" w:color="auto"/>
                    <w:right w:val="single" w:sz="4" w:space="0" w:color="auto"/>
                  </w:tcBorders>
                </w:tcPr>
                <w:p w:rsidR="00843BC0" w:rsidRPr="00843BC0" w:rsidRDefault="00843BC0" w:rsidP="000274E1">
                  <w:pPr>
                    <w:pStyle w:val="BodyText"/>
                    <w:rPr>
                      <w:b/>
                      <w:bCs/>
                      <w:sz w:val="22"/>
                    </w:rPr>
                  </w:pPr>
                  <w:r w:rsidRPr="00843BC0">
                    <w:rPr>
                      <w:b/>
                      <w:bCs/>
                      <w:sz w:val="22"/>
                    </w:rPr>
                    <w:t>5.00</w:t>
                  </w:r>
                </w:p>
              </w:tc>
              <w:tc>
                <w:tcPr>
                  <w:tcW w:w="1800" w:type="dxa"/>
                  <w:tcBorders>
                    <w:top w:val="single" w:sz="4" w:space="0" w:color="auto"/>
                    <w:left w:val="single" w:sz="4" w:space="0" w:color="auto"/>
                    <w:bottom w:val="single" w:sz="4" w:space="0" w:color="auto"/>
                    <w:right w:val="single" w:sz="4" w:space="0" w:color="auto"/>
                  </w:tcBorders>
                </w:tcPr>
                <w:p w:rsidR="00843BC0" w:rsidRPr="00843BC0" w:rsidRDefault="00843BC0" w:rsidP="000274E1">
                  <w:pPr>
                    <w:pStyle w:val="BodyText"/>
                    <w:rPr>
                      <w:b/>
                      <w:bCs/>
                      <w:sz w:val="22"/>
                    </w:rPr>
                  </w:pPr>
                  <w:r w:rsidRPr="00843BC0">
                    <w:rPr>
                      <w:b/>
                      <w:bCs/>
                      <w:sz w:val="22"/>
                    </w:rPr>
                    <w:t>5.00</w:t>
                  </w:r>
                </w:p>
              </w:tc>
              <w:tc>
                <w:tcPr>
                  <w:tcW w:w="1620" w:type="dxa"/>
                  <w:tcBorders>
                    <w:top w:val="single" w:sz="4" w:space="0" w:color="auto"/>
                    <w:left w:val="single" w:sz="4" w:space="0" w:color="auto"/>
                    <w:bottom w:val="single" w:sz="4" w:space="0" w:color="auto"/>
                    <w:right w:val="single" w:sz="4" w:space="0" w:color="auto"/>
                  </w:tcBorders>
                </w:tcPr>
                <w:p w:rsidR="00843BC0" w:rsidRPr="00843BC0" w:rsidRDefault="00843BC0" w:rsidP="000274E1">
                  <w:pPr>
                    <w:pStyle w:val="BodyText"/>
                    <w:rPr>
                      <w:b/>
                      <w:bCs/>
                      <w:sz w:val="22"/>
                    </w:rPr>
                  </w:pPr>
                  <w:r w:rsidRPr="00843BC0">
                    <w:rPr>
                      <w:b/>
                      <w:bCs/>
                      <w:sz w:val="22"/>
                    </w:rPr>
                    <w:t>5.00</w:t>
                  </w:r>
                </w:p>
              </w:tc>
              <w:tc>
                <w:tcPr>
                  <w:tcW w:w="1440" w:type="dxa"/>
                  <w:tcBorders>
                    <w:top w:val="single" w:sz="4" w:space="0" w:color="auto"/>
                    <w:left w:val="single" w:sz="4" w:space="0" w:color="auto"/>
                    <w:bottom w:val="single" w:sz="4" w:space="0" w:color="auto"/>
                    <w:right w:val="single" w:sz="4" w:space="0" w:color="auto"/>
                  </w:tcBorders>
                </w:tcPr>
                <w:p w:rsidR="00843BC0" w:rsidRPr="00843BC0" w:rsidRDefault="00843BC0" w:rsidP="000274E1">
                  <w:pPr>
                    <w:pStyle w:val="BodyText"/>
                    <w:rPr>
                      <w:b/>
                      <w:bCs/>
                      <w:sz w:val="22"/>
                    </w:rPr>
                  </w:pPr>
                  <w:r w:rsidRPr="00843BC0">
                    <w:rPr>
                      <w:b/>
                      <w:bCs/>
                      <w:sz w:val="22"/>
                    </w:rPr>
                    <w:t>5.00</w:t>
                  </w:r>
                </w:p>
              </w:tc>
              <w:tc>
                <w:tcPr>
                  <w:tcW w:w="1620" w:type="dxa"/>
                  <w:tcBorders>
                    <w:top w:val="single" w:sz="4" w:space="0" w:color="auto"/>
                    <w:left w:val="single" w:sz="4" w:space="0" w:color="auto"/>
                    <w:bottom w:val="single" w:sz="4" w:space="0" w:color="auto"/>
                    <w:right w:val="single" w:sz="4" w:space="0" w:color="auto"/>
                  </w:tcBorders>
                </w:tcPr>
                <w:p w:rsidR="00843BC0" w:rsidRPr="00843BC0" w:rsidRDefault="00843BC0" w:rsidP="000274E1">
                  <w:pPr>
                    <w:pStyle w:val="BodyText"/>
                    <w:rPr>
                      <w:b/>
                      <w:bCs/>
                      <w:sz w:val="22"/>
                    </w:rPr>
                  </w:pPr>
                  <w:r w:rsidRPr="00843BC0">
                    <w:rPr>
                      <w:b/>
                      <w:bCs/>
                      <w:sz w:val="22"/>
                    </w:rPr>
                    <w:t>4.30</w:t>
                  </w:r>
                </w:p>
              </w:tc>
            </w:tr>
          </w:tbl>
          <w:p w:rsidR="00843BC0" w:rsidRPr="00843BC0" w:rsidRDefault="00843BC0" w:rsidP="00843BC0">
            <w:pPr>
              <w:rPr>
                <w:lang w:val="en-GB"/>
              </w:rPr>
            </w:pPr>
          </w:p>
          <w:p w:rsidR="00843BC0" w:rsidRPr="00843BC0" w:rsidRDefault="00843BC0" w:rsidP="00843BC0">
            <w:pPr>
              <w:rPr>
                <w:lang w:val="en-GB"/>
              </w:rPr>
            </w:pPr>
            <w:r w:rsidRPr="00843BC0">
              <w:rPr>
                <w:lang w:val="en-GB"/>
              </w:rPr>
              <w:t>The above services do NOT operate on bank holidays or weekends</w:t>
            </w:r>
          </w:p>
          <w:p w:rsidR="00EE0EE6" w:rsidRPr="00843BC0" w:rsidRDefault="00EE0EE6" w:rsidP="00DF4B58">
            <w:pPr>
              <w:pStyle w:val="BodyText"/>
              <w:rPr>
                <w:rFonts w:cs="Arial"/>
                <w:color w:val="auto"/>
              </w:rPr>
            </w:pPr>
          </w:p>
        </w:tc>
      </w:tr>
    </w:tbl>
    <w:p w:rsidR="00BE4ED1" w:rsidRPr="00843BC0" w:rsidRDefault="00BE4ED1" w:rsidP="00101C6C">
      <w:pPr>
        <w:rPr>
          <w:rFonts w:cs="Arial"/>
          <w:sz w:val="20"/>
          <w:lang w:val="en-GB"/>
        </w:rPr>
      </w:pPr>
      <w:bookmarkStart w:id="1" w:name="_GoBack"/>
      <w:bookmarkEnd w:id="1"/>
    </w:p>
    <w:sectPr w:rsidR="00BE4ED1" w:rsidRPr="00843BC0" w:rsidSect="00101C6C">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F18" w:rsidRDefault="000D1F18" w:rsidP="00933ACE">
      <w:r>
        <w:separator/>
      </w:r>
    </w:p>
    <w:p w:rsidR="000D1F18" w:rsidRDefault="000D1F18"/>
  </w:endnote>
  <w:endnote w:type="continuationSeparator" w:id="0">
    <w:p w:rsidR="000D1F18" w:rsidRDefault="000D1F18" w:rsidP="00933ACE">
      <w:r>
        <w:continuationSeparator/>
      </w:r>
    </w:p>
    <w:p w:rsidR="000D1F18" w:rsidRDefault="000D1F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ntax">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F18" w:rsidRDefault="000D1F18">
    <w:pPr>
      <w:pStyle w:val="Footer"/>
    </w:pPr>
  </w:p>
  <w:p w:rsidR="000D1F18" w:rsidRDefault="000D1F1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F18" w:rsidRPr="00322FF3" w:rsidRDefault="00322FF3" w:rsidP="00322FF3">
    <w:pPr>
      <w:pStyle w:val="Header"/>
      <w:tabs>
        <w:tab w:val="clear" w:pos="4513"/>
        <w:tab w:val="clear" w:pos="9026"/>
        <w:tab w:val="right" w:pos="9639"/>
      </w:tabs>
      <w:rPr>
        <w:rFonts w:cs="Arial"/>
        <w:b/>
        <w:bCs/>
        <w:sz w:val="16"/>
        <w:szCs w:val="16"/>
      </w:rPr>
    </w:pPr>
    <w:r>
      <w:rPr>
        <w:rFonts w:cs="Arial"/>
        <w:b/>
        <w:bCs/>
        <w:sz w:val="16"/>
        <w:szCs w:val="16"/>
      </w:rPr>
      <w:fldChar w:fldCharType="begin"/>
    </w:r>
    <w:r>
      <w:rPr>
        <w:rFonts w:cs="Arial"/>
        <w:b/>
        <w:bCs/>
        <w:sz w:val="16"/>
        <w:szCs w:val="16"/>
      </w:rPr>
      <w:instrText xml:space="preserve"> FILENAME  \p  \* MERGEFORMAT </w:instrText>
    </w:r>
    <w:r>
      <w:rPr>
        <w:rFonts w:cs="Arial"/>
        <w:b/>
        <w:bCs/>
        <w:sz w:val="16"/>
        <w:szCs w:val="16"/>
      </w:rPr>
      <w:fldChar w:fldCharType="separate"/>
    </w:r>
    <w:r>
      <w:rPr>
        <w:rFonts w:cs="Arial"/>
        <w:b/>
        <w:bCs/>
        <w:noProof/>
        <w:sz w:val="16"/>
        <w:szCs w:val="16"/>
      </w:rPr>
      <w:t>\\sspct-vmfs01\SouthSeftonCCG$\Contracting\New Service Specifications\Community Cardiac Rehabilitation Service Specification.  Final.doc</w:t>
    </w:r>
    <w:r>
      <w:rPr>
        <w:rFonts w:cs="Arial"/>
        <w:b/>
        <w:bCs/>
        <w:sz w:val="16"/>
        <w:szCs w:val="16"/>
      </w:rPr>
      <w:fldChar w:fldCharType="end"/>
    </w:r>
    <w:r>
      <w:rPr>
        <w:rFonts w:cs="Arial"/>
        <w:b/>
        <w:bCs/>
        <w:sz w:val="16"/>
        <w:szCs w:val="16"/>
      </w:rPr>
      <w:tab/>
    </w:r>
    <w:r>
      <w:rPr>
        <w:rFonts w:cs="Arial"/>
        <w:b/>
        <w:bCs/>
        <w:sz w:val="16"/>
        <w:szCs w:val="16"/>
      </w:rPr>
      <w:fldChar w:fldCharType="begin"/>
    </w:r>
    <w:r>
      <w:rPr>
        <w:rFonts w:cs="Arial"/>
        <w:b/>
        <w:bCs/>
        <w:sz w:val="16"/>
        <w:szCs w:val="16"/>
      </w:rPr>
      <w:instrText xml:space="preserve"> PAGE   \* MERGEFORMAT </w:instrText>
    </w:r>
    <w:r>
      <w:rPr>
        <w:rFonts w:cs="Arial"/>
        <w:b/>
        <w:bCs/>
        <w:sz w:val="16"/>
        <w:szCs w:val="16"/>
      </w:rPr>
      <w:fldChar w:fldCharType="separate"/>
    </w:r>
    <w:r w:rsidR="00C902FC">
      <w:rPr>
        <w:rFonts w:cs="Arial"/>
        <w:b/>
        <w:bCs/>
        <w:noProof/>
        <w:sz w:val="16"/>
        <w:szCs w:val="16"/>
      </w:rPr>
      <w:t>7</w:t>
    </w:r>
    <w:r>
      <w:rPr>
        <w:rFonts w:cs="Arial"/>
        <w:b/>
        <w:bCs/>
        <w:sz w:val="16"/>
        <w:szCs w:val="16"/>
      </w:rPr>
      <w:fldChar w:fldCharType="end"/>
    </w:r>
    <w:r>
      <w:rPr>
        <w:rFonts w:cs="Arial"/>
        <w:b/>
        <w:bCs/>
        <w:sz w:val="16"/>
        <w:szCs w:val="16"/>
      </w:rPr>
      <w:t>/</w:t>
    </w:r>
    <w:r>
      <w:rPr>
        <w:rFonts w:cs="Arial"/>
        <w:b/>
        <w:bCs/>
        <w:sz w:val="16"/>
        <w:szCs w:val="16"/>
      </w:rPr>
      <w:fldChar w:fldCharType="begin"/>
    </w:r>
    <w:r>
      <w:rPr>
        <w:rFonts w:cs="Arial"/>
        <w:b/>
        <w:bCs/>
        <w:sz w:val="16"/>
        <w:szCs w:val="16"/>
      </w:rPr>
      <w:instrText xml:space="preserve"> NUMPAGES   \* MERGEFORMAT </w:instrText>
    </w:r>
    <w:r>
      <w:rPr>
        <w:rFonts w:cs="Arial"/>
        <w:b/>
        <w:bCs/>
        <w:sz w:val="16"/>
        <w:szCs w:val="16"/>
      </w:rPr>
      <w:fldChar w:fldCharType="separate"/>
    </w:r>
    <w:r w:rsidR="00C902FC">
      <w:rPr>
        <w:rFonts w:cs="Arial"/>
        <w:b/>
        <w:bCs/>
        <w:noProof/>
        <w:sz w:val="16"/>
        <w:szCs w:val="16"/>
      </w:rPr>
      <w:t>8</w:t>
    </w:r>
    <w:r>
      <w:rPr>
        <w:rFonts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D3E" w:rsidRDefault="00C37D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F18" w:rsidRDefault="000D1F18" w:rsidP="00933ACE">
      <w:r>
        <w:separator/>
      </w:r>
    </w:p>
    <w:p w:rsidR="000D1F18" w:rsidRDefault="000D1F18"/>
  </w:footnote>
  <w:footnote w:type="continuationSeparator" w:id="0">
    <w:p w:rsidR="000D1F18" w:rsidRDefault="000D1F18" w:rsidP="00933ACE">
      <w:r>
        <w:continuationSeparator/>
      </w:r>
    </w:p>
    <w:p w:rsidR="000D1F18" w:rsidRDefault="000D1F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F18" w:rsidRDefault="000D1F18">
    <w:pPr>
      <w:pStyle w:val="Header"/>
    </w:pPr>
  </w:p>
  <w:p w:rsidR="000D1F18" w:rsidRDefault="000D1F1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399109"/>
      <w:docPartObj>
        <w:docPartGallery w:val="Watermarks"/>
        <w:docPartUnique/>
      </w:docPartObj>
    </w:sdtPr>
    <w:sdtEndPr/>
    <w:sdtContent>
      <w:p w:rsidR="00C37D3E" w:rsidRDefault="00C902F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F18" w:rsidRDefault="000D1F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1FB"/>
    <w:multiLevelType w:val="multilevel"/>
    <w:tmpl w:val="76CCDFCC"/>
    <w:lvl w:ilvl="0">
      <w:start w:val="1"/>
      <w:numFmt w:val="decimal"/>
      <w:lvlText w:val="%1"/>
      <w:lvlJc w:val="left"/>
      <w:pPr>
        <w:ind w:left="432" w:hanging="432"/>
      </w:pPr>
    </w:lvl>
    <w:lvl w:ilvl="1">
      <w:start w:val="1"/>
      <w:numFmt w:val="decimal"/>
      <w:lvlText w:val="%1.%2"/>
      <w:lvlJc w:val="left"/>
      <w:pPr>
        <w:ind w:left="576" w:hanging="576"/>
      </w:pPr>
      <w:rPr>
        <w:color w:val="339966"/>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BD63944"/>
    <w:multiLevelType w:val="hybridMultilevel"/>
    <w:tmpl w:val="3C526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87231A"/>
    <w:multiLevelType w:val="hybridMultilevel"/>
    <w:tmpl w:val="8C984E3A"/>
    <w:lvl w:ilvl="0" w:tplc="0409000F">
      <w:start w:val="1"/>
      <w:numFmt w:val="decimal"/>
      <w:lvlText w:val="%1."/>
      <w:lvlJc w:val="left"/>
      <w:pPr>
        <w:tabs>
          <w:tab w:val="num" w:pos="1438"/>
        </w:tabs>
        <w:ind w:left="1438" w:hanging="360"/>
      </w:pPr>
    </w:lvl>
    <w:lvl w:ilvl="1" w:tplc="04090019">
      <w:start w:val="1"/>
      <w:numFmt w:val="lowerLetter"/>
      <w:lvlText w:val="%2."/>
      <w:lvlJc w:val="left"/>
      <w:pPr>
        <w:tabs>
          <w:tab w:val="num" w:pos="2158"/>
        </w:tabs>
        <w:ind w:left="2158" w:hanging="360"/>
      </w:pPr>
    </w:lvl>
    <w:lvl w:ilvl="2" w:tplc="0409001B">
      <w:start w:val="1"/>
      <w:numFmt w:val="lowerRoman"/>
      <w:lvlText w:val="%3."/>
      <w:lvlJc w:val="right"/>
      <w:pPr>
        <w:tabs>
          <w:tab w:val="num" w:pos="2878"/>
        </w:tabs>
        <w:ind w:left="2878" w:hanging="180"/>
      </w:pPr>
    </w:lvl>
    <w:lvl w:ilvl="3" w:tplc="0409000F">
      <w:start w:val="1"/>
      <w:numFmt w:val="decimal"/>
      <w:lvlText w:val="%4."/>
      <w:lvlJc w:val="left"/>
      <w:pPr>
        <w:tabs>
          <w:tab w:val="num" w:pos="3598"/>
        </w:tabs>
        <w:ind w:left="3598" w:hanging="360"/>
      </w:pPr>
    </w:lvl>
    <w:lvl w:ilvl="4" w:tplc="04090019">
      <w:start w:val="1"/>
      <w:numFmt w:val="lowerLetter"/>
      <w:lvlText w:val="%5."/>
      <w:lvlJc w:val="left"/>
      <w:pPr>
        <w:tabs>
          <w:tab w:val="num" w:pos="4318"/>
        </w:tabs>
        <w:ind w:left="4318" w:hanging="360"/>
      </w:pPr>
    </w:lvl>
    <w:lvl w:ilvl="5" w:tplc="0409001B">
      <w:start w:val="1"/>
      <w:numFmt w:val="lowerRoman"/>
      <w:lvlText w:val="%6."/>
      <w:lvlJc w:val="right"/>
      <w:pPr>
        <w:tabs>
          <w:tab w:val="num" w:pos="5038"/>
        </w:tabs>
        <w:ind w:left="5038" w:hanging="180"/>
      </w:pPr>
    </w:lvl>
    <w:lvl w:ilvl="6" w:tplc="0409000F">
      <w:start w:val="1"/>
      <w:numFmt w:val="decimal"/>
      <w:lvlText w:val="%7."/>
      <w:lvlJc w:val="left"/>
      <w:pPr>
        <w:tabs>
          <w:tab w:val="num" w:pos="5758"/>
        </w:tabs>
        <w:ind w:left="5758" w:hanging="360"/>
      </w:pPr>
    </w:lvl>
    <w:lvl w:ilvl="7" w:tplc="04090019">
      <w:start w:val="1"/>
      <w:numFmt w:val="lowerLetter"/>
      <w:lvlText w:val="%8."/>
      <w:lvlJc w:val="left"/>
      <w:pPr>
        <w:tabs>
          <w:tab w:val="num" w:pos="6478"/>
        </w:tabs>
        <w:ind w:left="6478" w:hanging="360"/>
      </w:pPr>
    </w:lvl>
    <w:lvl w:ilvl="8" w:tplc="0409001B">
      <w:start w:val="1"/>
      <w:numFmt w:val="lowerRoman"/>
      <w:lvlText w:val="%9."/>
      <w:lvlJc w:val="right"/>
      <w:pPr>
        <w:tabs>
          <w:tab w:val="num" w:pos="7198"/>
        </w:tabs>
        <w:ind w:left="7198" w:hanging="180"/>
      </w:pPr>
    </w:lvl>
  </w:abstractNum>
  <w:abstractNum w:abstractNumId="3">
    <w:nsid w:val="10F83443"/>
    <w:multiLevelType w:val="multilevel"/>
    <w:tmpl w:val="BFE41228"/>
    <w:lvl w:ilvl="0">
      <w:start w:val="1"/>
      <w:numFmt w:val="decimal"/>
      <w:pStyle w:val="01-Bullet4-BB"/>
      <w:lvlText w:val="%1"/>
      <w:lvlJc w:val="left"/>
      <w:pPr>
        <w:tabs>
          <w:tab w:val="num" w:pos="840"/>
        </w:tabs>
        <w:ind w:left="840" w:hanging="720"/>
      </w:pPr>
      <w:rPr>
        <w:rFonts w:hint="default"/>
        <w:b/>
        <w:bCs/>
        <w:i w:val="0"/>
        <w:iCs w:val="0"/>
      </w:rPr>
    </w:lvl>
    <w:lvl w:ilvl="1">
      <w:start w:val="1"/>
      <w:numFmt w:val="decimal"/>
      <w:pStyle w:val="01-NormInd5-BB"/>
      <w:lvlText w:val="%1.%2"/>
      <w:lvlJc w:val="left"/>
      <w:pPr>
        <w:tabs>
          <w:tab w:val="num" w:pos="2040"/>
        </w:tabs>
        <w:ind w:left="2040" w:hanging="720"/>
      </w:pPr>
      <w:rPr>
        <w:rFonts w:hint="default"/>
        <w:b w:val="0"/>
        <w:bCs w:val="0"/>
        <w:i w:val="0"/>
        <w:iCs w:val="0"/>
        <w:color w:val="auto"/>
        <w:sz w:val="20"/>
        <w:szCs w:val="20"/>
      </w:rPr>
    </w:lvl>
    <w:lvl w:ilvl="2">
      <w:start w:val="1"/>
      <w:numFmt w:val="decimal"/>
      <w:pStyle w:val="01-Bullet5-BB"/>
      <w:lvlText w:val="%1.%2.%3"/>
      <w:lvlJc w:val="left"/>
      <w:pPr>
        <w:tabs>
          <w:tab w:val="num" w:pos="2880"/>
        </w:tabs>
        <w:ind w:left="2880" w:hanging="1440"/>
      </w:pPr>
      <w:rPr>
        <w:rFonts w:hint="default"/>
        <w:b w:val="0"/>
        <w:bCs w:val="0"/>
        <w:i w:val="0"/>
        <w:iCs w:val="0"/>
        <w:sz w:val="20"/>
        <w:szCs w:val="20"/>
      </w:rPr>
    </w:lvl>
    <w:lvl w:ilvl="3">
      <w:start w:val="1"/>
      <w:numFmt w:val="decimal"/>
      <w:pStyle w:val="01-Level1-BB"/>
      <w:lvlText w:val="%1.%2.%3.%4"/>
      <w:lvlJc w:val="left"/>
      <w:pPr>
        <w:tabs>
          <w:tab w:val="num" w:pos="2880"/>
        </w:tabs>
        <w:ind w:left="2880" w:hanging="1440"/>
      </w:pPr>
      <w:rPr>
        <w:rFonts w:hint="default"/>
        <w:b w:val="0"/>
        <w:bCs w:val="0"/>
        <w:i w:val="0"/>
        <w:iCs w:val="0"/>
      </w:rPr>
    </w:lvl>
    <w:lvl w:ilvl="4">
      <w:start w:val="1"/>
      <w:numFmt w:val="decimal"/>
      <w:pStyle w:val="01-Level2-BB"/>
      <w:lvlText w:val="%1.%2.%3.%4.%5"/>
      <w:lvlJc w:val="left"/>
      <w:pPr>
        <w:tabs>
          <w:tab w:val="num" w:pos="2880"/>
        </w:tabs>
        <w:ind w:left="2880" w:hanging="1440"/>
      </w:pPr>
      <w:rPr>
        <w:rFonts w:hint="default"/>
        <w:b w:val="0"/>
        <w:bCs w:val="0"/>
        <w:i w:val="0"/>
        <w:iCs w:val="0"/>
      </w:rPr>
    </w:lvl>
    <w:lvl w:ilvl="5">
      <w:start w:val="1"/>
      <w:numFmt w:val="decimal"/>
      <w:lvlText w:val="%1.%2.%3.%4.%5.%6."/>
      <w:lvlJc w:val="left"/>
      <w:pPr>
        <w:tabs>
          <w:tab w:val="num" w:pos="3240"/>
        </w:tabs>
        <w:ind w:left="2736" w:hanging="936"/>
      </w:pPr>
      <w:rPr>
        <w:rFonts w:hint="default"/>
        <w:b w:val="0"/>
        <w:bCs w:val="0"/>
        <w:i w:val="0"/>
        <w:iCs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nsid w:val="11370D7F"/>
    <w:multiLevelType w:val="hybridMultilevel"/>
    <w:tmpl w:val="B898108C"/>
    <w:lvl w:ilvl="0" w:tplc="04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123954BA"/>
    <w:multiLevelType w:val="hybridMultilevel"/>
    <w:tmpl w:val="D582801C"/>
    <w:lvl w:ilvl="0" w:tplc="04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nsid w:val="13491786"/>
    <w:multiLevelType w:val="multilevel"/>
    <w:tmpl w:val="E4AAD7BE"/>
    <w:lvl w:ilvl="0">
      <w:start w:val="4"/>
      <w:numFmt w:val="decimal"/>
      <w:lvlText w:val="%1"/>
      <w:lvlJc w:val="left"/>
      <w:pPr>
        <w:ind w:left="360" w:hanging="360"/>
      </w:pPr>
      <w:rPr>
        <w:rFonts w:hint="default"/>
      </w:rPr>
    </w:lvl>
    <w:lvl w:ilvl="1">
      <w:start w:val="1"/>
      <w:numFmt w:val="decimal"/>
      <w:lvlText w:val="%1.%2"/>
      <w:lvlJc w:val="left"/>
      <w:pPr>
        <w:ind w:left="564" w:hanging="360"/>
      </w:pPr>
      <w:rPr>
        <w:rFonts w:hint="default"/>
      </w:rPr>
    </w:lvl>
    <w:lvl w:ilvl="2">
      <w:start w:val="1"/>
      <w:numFmt w:val="decimal"/>
      <w:lvlText w:val="%1.%2.%3"/>
      <w:lvlJc w:val="left"/>
      <w:pPr>
        <w:ind w:left="1128" w:hanging="720"/>
      </w:pPr>
      <w:rPr>
        <w:rFonts w:hint="default"/>
      </w:rPr>
    </w:lvl>
    <w:lvl w:ilvl="3">
      <w:start w:val="1"/>
      <w:numFmt w:val="decimal"/>
      <w:lvlText w:val="%1.%2.%3.%4"/>
      <w:lvlJc w:val="left"/>
      <w:pPr>
        <w:ind w:left="1332" w:hanging="720"/>
      </w:pPr>
      <w:rPr>
        <w:rFonts w:hint="default"/>
      </w:rPr>
    </w:lvl>
    <w:lvl w:ilvl="4">
      <w:start w:val="1"/>
      <w:numFmt w:val="decimal"/>
      <w:lvlText w:val="%1.%2.%3.%4.%5"/>
      <w:lvlJc w:val="left"/>
      <w:pPr>
        <w:ind w:left="1896" w:hanging="1080"/>
      </w:pPr>
      <w:rPr>
        <w:rFonts w:hint="default"/>
      </w:rPr>
    </w:lvl>
    <w:lvl w:ilvl="5">
      <w:start w:val="1"/>
      <w:numFmt w:val="decimal"/>
      <w:lvlText w:val="%1.%2.%3.%4.%5.%6"/>
      <w:lvlJc w:val="left"/>
      <w:pPr>
        <w:ind w:left="2100" w:hanging="1080"/>
      </w:pPr>
      <w:rPr>
        <w:rFonts w:hint="default"/>
      </w:rPr>
    </w:lvl>
    <w:lvl w:ilvl="6">
      <w:start w:val="1"/>
      <w:numFmt w:val="decimal"/>
      <w:lvlText w:val="%1.%2.%3.%4.%5.%6.%7"/>
      <w:lvlJc w:val="left"/>
      <w:pPr>
        <w:ind w:left="2664" w:hanging="1440"/>
      </w:pPr>
      <w:rPr>
        <w:rFonts w:hint="default"/>
      </w:rPr>
    </w:lvl>
    <w:lvl w:ilvl="7">
      <w:start w:val="1"/>
      <w:numFmt w:val="decimal"/>
      <w:lvlText w:val="%1.%2.%3.%4.%5.%6.%7.%8"/>
      <w:lvlJc w:val="left"/>
      <w:pPr>
        <w:ind w:left="2868" w:hanging="1440"/>
      </w:pPr>
      <w:rPr>
        <w:rFonts w:hint="default"/>
      </w:rPr>
    </w:lvl>
    <w:lvl w:ilvl="8">
      <w:start w:val="1"/>
      <w:numFmt w:val="decimal"/>
      <w:lvlText w:val="%1.%2.%3.%4.%5.%6.%7.%8.%9"/>
      <w:lvlJc w:val="left"/>
      <w:pPr>
        <w:ind w:left="3432" w:hanging="1800"/>
      </w:pPr>
      <w:rPr>
        <w:rFonts w:hint="default"/>
      </w:rPr>
    </w:lvl>
  </w:abstractNum>
  <w:abstractNum w:abstractNumId="7">
    <w:nsid w:val="15ED5DA7"/>
    <w:multiLevelType w:val="hybridMultilevel"/>
    <w:tmpl w:val="35CE8430"/>
    <w:lvl w:ilvl="0" w:tplc="04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21B12DEF"/>
    <w:multiLevelType w:val="hybridMultilevel"/>
    <w:tmpl w:val="EC24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404F06"/>
    <w:multiLevelType w:val="multilevel"/>
    <w:tmpl w:val="C31EF796"/>
    <w:lvl w:ilvl="0">
      <w:start w:val="1"/>
      <w:numFmt w:val="decimal"/>
      <w:lvlText w:val="%1"/>
      <w:lvlJc w:val="left"/>
      <w:pPr>
        <w:ind w:left="475" w:hanging="334"/>
      </w:pPr>
    </w:lvl>
    <w:lvl w:ilvl="1">
      <w:start w:val="2"/>
      <w:numFmt w:val="decimal"/>
      <w:lvlText w:val="%1.%2"/>
      <w:lvlJc w:val="left"/>
      <w:pPr>
        <w:ind w:left="475" w:hanging="334"/>
      </w:pPr>
      <w:rPr>
        <w:rFonts w:ascii="Arial" w:eastAsia="Arial" w:hAnsi="Arial" w:cs="Times New Roman" w:hint="default"/>
        <w:spacing w:val="-1"/>
        <w:w w:val="99"/>
        <w:sz w:val="20"/>
        <w:szCs w:val="20"/>
      </w:rPr>
    </w:lvl>
    <w:lvl w:ilvl="2">
      <w:start w:val="1"/>
      <w:numFmt w:val="bullet"/>
      <w:lvlText w:val=""/>
      <w:lvlJc w:val="left"/>
      <w:pPr>
        <w:ind w:left="573" w:hanging="360"/>
      </w:pPr>
      <w:rPr>
        <w:rFonts w:ascii="Symbol" w:eastAsia="Symbol" w:hAnsi="Symbol" w:hint="default"/>
        <w:w w:val="76"/>
        <w:sz w:val="20"/>
        <w:szCs w:val="20"/>
      </w:rPr>
    </w:lvl>
    <w:lvl w:ilvl="3">
      <w:start w:val="1"/>
      <w:numFmt w:val="bullet"/>
      <w:lvlText w:val="•"/>
      <w:lvlJc w:val="left"/>
      <w:pPr>
        <w:ind w:left="2757" w:hanging="360"/>
      </w:pPr>
    </w:lvl>
    <w:lvl w:ilvl="4">
      <w:start w:val="1"/>
      <w:numFmt w:val="bullet"/>
      <w:lvlText w:val="•"/>
      <w:lvlJc w:val="left"/>
      <w:pPr>
        <w:ind w:left="3849" w:hanging="360"/>
      </w:pPr>
    </w:lvl>
    <w:lvl w:ilvl="5">
      <w:start w:val="1"/>
      <w:numFmt w:val="bullet"/>
      <w:lvlText w:val="•"/>
      <w:lvlJc w:val="left"/>
      <w:pPr>
        <w:ind w:left="4940" w:hanging="360"/>
      </w:pPr>
    </w:lvl>
    <w:lvl w:ilvl="6">
      <w:start w:val="1"/>
      <w:numFmt w:val="bullet"/>
      <w:lvlText w:val="•"/>
      <w:lvlJc w:val="left"/>
      <w:pPr>
        <w:ind w:left="6032" w:hanging="360"/>
      </w:pPr>
    </w:lvl>
    <w:lvl w:ilvl="7">
      <w:start w:val="1"/>
      <w:numFmt w:val="bullet"/>
      <w:lvlText w:val="•"/>
      <w:lvlJc w:val="left"/>
      <w:pPr>
        <w:ind w:left="7124" w:hanging="360"/>
      </w:pPr>
    </w:lvl>
    <w:lvl w:ilvl="8">
      <w:start w:val="1"/>
      <w:numFmt w:val="bullet"/>
      <w:lvlText w:val="•"/>
      <w:lvlJc w:val="left"/>
      <w:pPr>
        <w:ind w:left="8216" w:hanging="360"/>
      </w:pPr>
    </w:lvl>
  </w:abstractNum>
  <w:abstractNum w:abstractNumId="10">
    <w:nsid w:val="27C03B15"/>
    <w:multiLevelType w:val="multilevel"/>
    <w:tmpl w:val="D57A2FEE"/>
    <w:lvl w:ilvl="0">
      <w:start w:val="1"/>
      <w:numFmt w:val="decimal"/>
      <w:lvlText w:val="%1."/>
      <w:lvlJc w:val="left"/>
      <w:pPr>
        <w:ind w:left="417" w:hanging="277"/>
      </w:pPr>
      <w:rPr>
        <w:rFonts w:ascii="Arial" w:eastAsia="Arial" w:hAnsi="Arial" w:cs="Times New Roman" w:hint="default"/>
        <w:color w:val="FFFFFF"/>
        <w:spacing w:val="-1"/>
        <w:w w:val="99"/>
        <w:sz w:val="20"/>
        <w:szCs w:val="20"/>
      </w:rPr>
    </w:lvl>
    <w:lvl w:ilvl="1">
      <w:start w:val="1"/>
      <w:numFmt w:val="decimal"/>
      <w:lvlText w:val="%1.%2"/>
      <w:lvlJc w:val="left"/>
      <w:pPr>
        <w:ind w:left="443" w:hanging="303"/>
      </w:pPr>
      <w:rPr>
        <w:rFonts w:ascii="Times New Roman" w:eastAsia="Times New Roman" w:hAnsi="Times New Roman" w:cs="Times New Roman" w:hint="default"/>
        <w:spacing w:val="1"/>
        <w:w w:val="99"/>
        <w:sz w:val="20"/>
        <w:szCs w:val="20"/>
      </w:rPr>
    </w:lvl>
    <w:lvl w:ilvl="2">
      <w:start w:val="1"/>
      <w:numFmt w:val="bullet"/>
      <w:lvlText w:val=""/>
      <w:lvlJc w:val="left"/>
      <w:pPr>
        <w:ind w:left="861" w:hanging="360"/>
      </w:pPr>
      <w:rPr>
        <w:rFonts w:ascii="Symbol" w:eastAsia="Symbol" w:hAnsi="Symbol" w:hint="default"/>
        <w:w w:val="76"/>
        <w:sz w:val="20"/>
        <w:szCs w:val="20"/>
      </w:rPr>
    </w:lvl>
    <w:lvl w:ilvl="3">
      <w:start w:val="1"/>
      <w:numFmt w:val="bullet"/>
      <w:lvlText w:val="•"/>
      <w:lvlJc w:val="left"/>
      <w:pPr>
        <w:ind w:left="2053" w:hanging="360"/>
      </w:pPr>
    </w:lvl>
    <w:lvl w:ilvl="4">
      <w:start w:val="1"/>
      <w:numFmt w:val="bullet"/>
      <w:lvlText w:val="•"/>
      <w:lvlJc w:val="left"/>
      <w:pPr>
        <w:ind w:left="3246" w:hanging="360"/>
      </w:pPr>
    </w:lvl>
    <w:lvl w:ilvl="5">
      <w:start w:val="1"/>
      <w:numFmt w:val="bullet"/>
      <w:lvlText w:val="•"/>
      <w:lvlJc w:val="left"/>
      <w:pPr>
        <w:ind w:left="4438" w:hanging="360"/>
      </w:pPr>
    </w:lvl>
    <w:lvl w:ilvl="6">
      <w:start w:val="1"/>
      <w:numFmt w:val="bullet"/>
      <w:lvlText w:val="•"/>
      <w:lvlJc w:val="left"/>
      <w:pPr>
        <w:ind w:left="5630" w:hanging="360"/>
      </w:pPr>
    </w:lvl>
    <w:lvl w:ilvl="7">
      <w:start w:val="1"/>
      <w:numFmt w:val="bullet"/>
      <w:lvlText w:val="•"/>
      <w:lvlJc w:val="left"/>
      <w:pPr>
        <w:ind w:left="6823" w:hanging="360"/>
      </w:pPr>
    </w:lvl>
    <w:lvl w:ilvl="8">
      <w:start w:val="1"/>
      <w:numFmt w:val="bullet"/>
      <w:lvlText w:val="•"/>
      <w:lvlJc w:val="left"/>
      <w:pPr>
        <w:ind w:left="8015" w:hanging="360"/>
      </w:pPr>
    </w:lvl>
  </w:abstractNum>
  <w:abstractNum w:abstractNumId="11">
    <w:nsid w:val="2AE54372"/>
    <w:multiLevelType w:val="multilevel"/>
    <w:tmpl w:val="1ADCCDD2"/>
    <w:lvl w:ilvl="0">
      <w:start w:val="2"/>
      <w:numFmt w:val="decimal"/>
      <w:lvlText w:val="%1"/>
      <w:lvlJc w:val="left"/>
      <w:pPr>
        <w:ind w:left="433" w:hanging="332"/>
      </w:pPr>
    </w:lvl>
    <w:lvl w:ilvl="1">
      <w:start w:val="4"/>
      <w:numFmt w:val="decimal"/>
      <w:lvlText w:val="%1.%2"/>
      <w:lvlJc w:val="left"/>
      <w:pPr>
        <w:ind w:left="433" w:hanging="332"/>
      </w:pPr>
      <w:rPr>
        <w:rFonts w:ascii="Arial" w:eastAsia="Arial" w:hAnsi="Arial" w:cs="Times New Roman" w:hint="default"/>
        <w:spacing w:val="-1"/>
        <w:w w:val="99"/>
        <w:sz w:val="20"/>
        <w:szCs w:val="20"/>
      </w:rPr>
    </w:lvl>
    <w:lvl w:ilvl="2">
      <w:start w:val="1"/>
      <w:numFmt w:val="bullet"/>
      <w:lvlText w:val=""/>
      <w:lvlJc w:val="left"/>
      <w:pPr>
        <w:ind w:left="822" w:hanging="360"/>
      </w:pPr>
      <w:rPr>
        <w:rFonts w:ascii="Symbol" w:eastAsia="Symbol" w:hAnsi="Symbol" w:hint="default"/>
        <w:w w:val="76"/>
        <w:sz w:val="20"/>
        <w:szCs w:val="20"/>
      </w:rPr>
    </w:lvl>
    <w:lvl w:ilvl="3">
      <w:start w:val="1"/>
      <w:numFmt w:val="bullet"/>
      <w:lvlText w:val="•"/>
      <w:lvlJc w:val="left"/>
      <w:pPr>
        <w:ind w:left="1872" w:hanging="360"/>
      </w:pPr>
    </w:lvl>
    <w:lvl w:ilvl="4">
      <w:start w:val="1"/>
      <w:numFmt w:val="bullet"/>
      <w:lvlText w:val="•"/>
      <w:lvlJc w:val="left"/>
      <w:pPr>
        <w:ind w:left="2922" w:hanging="360"/>
      </w:pPr>
    </w:lvl>
    <w:lvl w:ilvl="5">
      <w:start w:val="1"/>
      <w:numFmt w:val="bullet"/>
      <w:lvlText w:val="•"/>
      <w:lvlJc w:val="left"/>
      <w:pPr>
        <w:ind w:left="3973" w:hanging="360"/>
      </w:pPr>
    </w:lvl>
    <w:lvl w:ilvl="6">
      <w:start w:val="1"/>
      <w:numFmt w:val="bullet"/>
      <w:lvlText w:val="•"/>
      <w:lvlJc w:val="left"/>
      <w:pPr>
        <w:ind w:left="5023" w:hanging="360"/>
      </w:pPr>
    </w:lvl>
    <w:lvl w:ilvl="7">
      <w:start w:val="1"/>
      <w:numFmt w:val="bullet"/>
      <w:lvlText w:val="•"/>
      <w:lvlJc w:val="left"/>
      <w:pPr>
        <w:ind w:left="6074" w:hanging="360"/>
      </w:pPr>
    </w:lvl>
    <w:lvl w:ilvl="8">
      <w:start w:val="1"/>
      <w:numFmt w:val="bullet"/>
      <w:lvlText w:val="•"/>
      <w:lvlJc w:val="left"/>
      <w:pPr>
        <w:ind w:left="7124" w:hanging="360"/>
      </w:pPr>
    </w:lvl>
  </w:abstractNum>
  <w:abstractNum w:abstractNumId="12">
    <w:nsid w:val="2E10675B"/>
    <w:multiLevelType w:val="hybridMultilevel"/>
    <w:tmpl w:val="B7BC4C80"/>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3">
    <w:nsid w:val="2E95597A"/>
    <w:multiLevelType w:val="multilevel"/>
    <w:tmpl w:val="D472A262"/>
    <w:lvl w:ilvl="0">
      <w:start w:val="1"/>
      <w:numFmt w:val="decimal"/>
      <w:pStyle w:val="Heading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ascii="Arial" w:hAnsi="Arial" w:cs="Arial" w:hint="default"/>
        <w:color w:val="009966"/>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nsid w:val="321B0486"/>
    <w:multiLevelType w:val="hybridMultilevel"/>
    <w:tmpl w:val="5A3E5354"/>
    <w:lvl w:ilvl="0" w:tplc="0D1EB8F4">
      <w:start w:val="1"/>
      <w:numFmt w:val="bullet"/>
      <w:lvlText w:val="–"/>
      <w:lvlJc w:val="left"/>
      <w:pPr>
        <w:tabs>
          <w:tab w:val="num" w:pos="947"/>
        </w:tabs>
        <w:ind w:left="947" w:hanging="227"/>
      </w:pPr>
      <w:rPr>
        <w:rFonts w:ascii="Times New Roman" w:eastAsia="Times New Roman" w:hAnsi="Times New Roman" w:cs="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B8C24C3"/>
    <w:multiLevelType w:val="hybridMultilevel"/>
    <w:tmpl w:val="6046F01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5931018A"/>
    <w:multiLevelType w:val="hybridMultilevel"/>
    <w:tmpl w:val="7D78D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D8F7D7E"/>
    <w:multiLevelType w:val="hybridMultilevel"/>
    <w:tmpl w:val="2A044BB6"/>
    <w:lvl w:ilvl="0" w:tplc="04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8">
    <w:nsid w:val="6248419C"/>
    <w:multiLevelType w:val="hybridMultilevel"/>
    <w:tmpl w:val="64EA0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628A1A1B"/>
    <w:multiLevelType w:val="multilevel"/>
    <w:tmpl w:val="70562FC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bullet"/>
      <w:lvlText w:val=""/>
      <w:lvlJc w:val="left"/>
      <w:pPr>
        <w:tabs>
          <w:tab w:val="num" w:pos="360"/>
        </w:tabs>
        <w:ind w:left="360" w:hanging="360"/>
      </w:pPr>
      <w:rPr>
        <w:rFonts w:ascii="Symbol" w:hAnsi="Symbol" w:cs="Symbol"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6565128A"/>
    <w:multiLevelType w:val="hybridMultilevel"/>
    <w:tmpl w:val="33DCE1EA"/>
    <w:lvl w:ilvl="0" w:tplc="08090001">
      <w:start w:val="1"/>
      <w:numFmt w:val="bullet"/>
      <w:lvlText w:val=""/>
      <w:lvlJc w:val="left"/>
      <w:pPr>
        <w:tabs>
          <w:tab w:val="num" w:pos="947"/>
        </w:tabs>
        <w:ind w:left="947" w:hanging="227"/>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D9C54FC"/>
    <w:multiLevelType w:val="hybridMultilevel"/>
    <w:tmpl w:val="9DB48D14"/>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F5B4DF7"/>
    <w:multiLevelType w:val="multilevel"/>
    <w:tmpl w:val="32F69346"/>
    <w:lvl w:ilvl="0">
      <w:start w:val="1"/>
      <w:numFmt w:val="decimal"/>
      <w:lvlText w:val="%1"/>
      <w:lvlJc w:val="left"/>
      <w:pPr>
        <w:ind w:left="419" w:hanging="317"/>
      </w:pPr>
    </w:lvl>
    <w:lvl w:ilvl="1">
      <w:start w:val="5"/>
      <w:numFmt w:val="decimal"/>
      <w:lvlText w:val="%1.%2"/>
      <w:lvlJc w:val="left"/>
      <w:pPr>
        <w:ind w:left="419" w:hanging="317"/>
      </w:pPr>
      <w:rPr>
        <w:rFonts w:ascii="Times New Roman" w:eastAsia="Times New Roman" w:hAnsi="Times New Roman" w:cs="Times New Roman" w:hint="default"/>
        <w:spacing w:val="1"/>
        <w:w w:val="99"/>
        <w:sz w:val="20"/>
        <w:szCs w:val="20"/>
      </w:rPr>
    </w:lvl>
    <w:lvl w:ilvl="2">
      <w:start w:val="1"/>
      <w:numFmt w:val="bullet"/>
      <w:lvlText w:val=""/>
      <w:lvlJc w:val="left"/>
      <w:pPr>
        <w:ind w:left="822" w:hanging="360"/>
      </w:pPr>
      <w:rPr>
        <w:rFonts w:ascii="Symbol" w:eastAsia="Symbol" w:hAnsi="Symbol" w:hint="default"/>
        <w:w w:val="76"/>
        <w:sz w:val="20"/>
        <w:szCs w:val="20"/>
      </w:rPr>
    </w:lvl>
    <w:lvl w:ilvl="3">
      <w:start w:val="1"/>
      <w:numFmt w:val="bullet"/>
      <w:lvlText w:val="•"/>
      <w:lvlJc w:val="left"/>
      <w:pPr>
        <w:ind w:left="2689" w:hanging="360"/>
      </w:pPr>
    </w:lvl>
    <w:lvl w:ilvl="4">
      <w:start w:val="1"/>
      <w:numFmt w:val="bullet"/>
      <w:lvlText w:val="•"/>
      <w:lvlJc w:val="left"/>
      <w:pPr>
        <w:ind w:left="3623" w:hanging="360"/>
      </w:pPr>
    </w:lvl>
    <w:lvl w:ilvl="5">
      <w:start w:val="1"/>
      <w:numFmt w:val="bullet"/>
      <w:lvlText w:val="•"/>
      <w:lvlJc w:val="left"/>
      <w:pPr>
        <w:ind w:left="4556" w:hanging="360"/>
      </w:pPr>
    </w:lvl>
    <w:lvl w:ilvl="6">
      <w:start w:val="1"/>
      <w:numFmt w:val="bullet"/>
      <w:lvlText w:val="•"/>
      <w:lvlJc w:val="left"/>
      <w:pPr>
        <w:ind w:left="5490" w:hanging="360"/>
      </w:pPr>
    </w:lvl>
    <w:lvl w:ilvl="7">
      <w:start w:val="1"/>
      <w:numFmt w:val="bullet"/>
      <w:lvlText w:val="•"/>
      <w:lvlJc w:val="left"/>
      <w:pPr>
        <w:ind w:left="6424" w:hanging="360"/>
      </w:pPr>
    </w:lvl>
    <w:lvl w:ilvl="8">
      <w:start w:val="1"/>
      <w:numFmt w:val="bullet"/>
      <w:lvlText w:val="•"/>
      <w:lvlJc w:val="left"/>
      <w:pPr>
        <w:ind w:left="7357" w:hanging="360"/>
      </w:pPr>
    </w:lvl>
  </w:abstractNum>
  <w:abstractNum w:abstractNumId="23">
    <w:nsid w:val="70C2062B"/>
    <w:multiLevelType w:val="multilevel"/>
    <w:tmpl w:val="5260AFB0"/>
    <w:lvl w:ilvl="0">
      <w:start w:val="1"/>
      <w:numFmt w:val="decimal"/>
      <w:lvlText w:val="%1"/>
      <w:lvlJc w:val="left"/>
      <w:pPr>
        <w:ind w:left="404" w:hanging="303"/>
      </w:pPr>
    </w:lvl>
    <w:lvl w:ilvl="1">
      <w:start w:val="4"/>
      <w:numFmt w:val="decimal"/>
      <w:lvlText w:val="%1.%2"/>
      <w:lvlJc w:val="left"/>
      <w:pPr>
        <w:ind w:left="404" w:hanging="303"/>
      </w:pPr>
      <w:rPr>
        <w:rFonts w:ascii="Times New Roman" w:eastAsia="Times New Roman" w:hAnsi="Times New Roman" w:cs="Times New Roman" w:hint="default"/>
        <w:spacing w:val="1"/>
        <w:w w:val="99"/>
        <w:sz w:val="20"/>
        <w:szCs w:val="20"/>
      </w:rPr>
    </w:lvl>
    <w:lvl w:ilvl="2">
      <w:start w:val="1"/>
      <w:numFmt w:val="bullet"/>
      <w:lvlText w:val=""/>
      <w:lvlJc w:val="left"/>
      <w:pPr>
        <w:ind w:left="822" w:hanging="360"/>
      </w:pPr>
      <w:rPr>
        <w:rFonts w:ascii="Symbol" w:eastAsia="Symbol" w:hAnsi="Symbol" w:hint="default"/>
        <w:w w:val="76"/>
        <w:sz w:val="20"/>
        <w:szCs w:val="20"/>
      </w:rPr>
    </w:lvl>
    <w:lvl w:ilvl="3">
      <w:start w:val="1"/>
      <w:numFmt w:val="bullet"/>
      <w:lvlText w:val="•"/>
      <w:lvlJc w:val="left"/>
      <w:pPr>
        <w:ind w:left="2689" w:hanging="360"/>
      </w:pPr>
    </w:lvl>
    <w:lvl w:ilvl="4">
      <w:start w:val="1"/>
      <w:numFmt w:val="bullet"/>
      <w:lvlText w:val="•"/>
      <w:lvlJc w:val="left"/>
      <w:pPr>
        <w:ind w:left="3623" w:hanging="360"/>
      </w:pPr>
    </w:lvl>
    <w:lvl w:ilvl="5">
      <w:start w:val="1"/>
      <w:numFmt w:val="bullet"/>
      <w:lvlText w:val="•"/>
      <w:lvlJc w:val="left"/>
      <w:pPr>
        <w:ind w:left="4556" w:hanging="360"/>
      </w:pPr>
    </w:lvl>
    <w:lvl w:ilvl="6">
      <w:start w:val="1"/>
      <w:numFmt w:val="bullet"/>
      <w:lvlText w:val="•"/>
      <w:lvlJc w:val="left"/>
      <w:pPr>
        <w:ind w:left="5490" w:hanging="360"/>
      </w:pPr>
    </w:lvl>
    <w:lvl w:ilvl="7">
      <w:start w:val="1"/>
      <w:numFmt w:val="bullet"/>
      <w:lvlText w:val="•"/>
      <w:lvlJc w:val="left"/>
      <w:pPr>
        <w:ind w:left="6424" w:hanging="360"/>
      </w:pPr>
    </w:lvl>
    <w:lvl w:ilvl="8">
      <w:start w:val="1"/>
      <w:numFmt w:val="bullet"/>
      <w:lvlText w:val="•"/>
      <w:lvlJc w:val="left"/>
      <w:pPr>
        <w:ind w:left="7357" w:hanging="360"/>
      </w:pPr>
    </w:lvl>
  </w:abstractNum>
  <w:abstractNum w:abstractNumId="24">
    <w:nsid w:val="71261CCD"/>
    <w:multiLevelType w:val="hybridMultilevel"/>
    <w:tmpl w:val="2714A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BC6396"/>
    <w:multiLevelType w:val="hybridMultilevel"/>
    <w:tmpl w:val="F90255DA"/>
    <w:lvl w:ilvl="0" w:tplc="04090001">
      <w:start w:val="1"/>
      <w:numFmt w:val="bullet"/>
      <w:lvlText w:val=""/>
      <w:lvlJc w:val="left"/>
      <w:pPr>
        <w:tabs>
          <w:tab w:val="num" w:pos="720"/>
        </w:tabs>
        <w:ind w:left="72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79020EB6"/>
    <w:multiLevelType w:val="hybridMultilevel"/>
    <w:tmpl w:val="28C69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7CAF1F19"/>
    <w:multiLevelType w:val="hybridMultilevel"/>
    <w:tmpl w:val="8C52BF86"/>
    <w:lvl w:ilvl="0" w:tplc="04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8">
    <w:nsid w:val="7CEF2788"/>
    <w:multiLevelType w:val="hybridMultilevel"/>
    <w:tmpl w:val="8D8CC4F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2"/>
    </w:lvlOverride>
    <w:lvlOverride w:ilvl="2"/>
    <w:lvlOverride w:ilvl="3"/>
    <w:lvlOverride w:ilvl="4"/>
    <w:lvlOverride w:ilvl="5"/>
    <w:lvlOverride w:ilvl="6"/>
    <w:lvlOverride w:ilvl="7"/>
    <w:lvlOverride w:ilvl="8"/>
  </w:num>
  <w:num w:numId="7">
    <w:abstractNumId w:val="1"/>
  </w:num>
  <w:num w:numId="8">
    <w:abstractNumId w:val="22"/>
    <w:lvlOverride w:ilvl="0">
      <w:startOverride w:val="1"/>
    </w:lvlOverride>
    <w:lvlOverride w:ilvl="1">
      <w:startOverride w:val="5"/>
    </w:lvlOverride>
    <w:lvlOverride w:ilvl="2"/>
    <w:lvlOverride w:ilvl="3"/>
    <w:lvlOverride w:ilvl="4"/>
    <w:lvlOverride w:ilvl="5"/>
    <w:lvlOverride w:ilvl="6"/>
    <w:lvlOverride w:ilvl="7"/>
    <w:lvlOverride w:ilvl="8"/>
  </w:num>
  <w:num w:numId="9">
    <w:abstractNumId w:val="8"/>
  </w:num>
  <w:num w:numId="10">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23"/>
    <w:lvlOverride w:ilvl="0">
      <w:startOverride w:val="1"/>
    </w:lvlOverride>
    <w:lvlOverride w:ilvl="1">
      <w:startOverride w:val="4"/>
    </w:lvlOverride>
    <w:lvlOverride w:ilvl="2"/>
    <w:lvlOverride w:ilvl="3"/>
    <w:lvlOverride w:ilvl="4"/>
    <w:lvlOverride w:ilvl="5"/>
    <w:lvlOverride w:ilvl="6"/>
    <w:lvlOverride w:ilvl="7"/>
    <w:lvlOverride w:ilvl="8"/>
  </w:num>
  <w:num w:numId="12">
    <w:abstractNumId w:val="11"/>
    <w:lvlOverride w:ilvl="0">
      <w:startOverride w:val="2"/>
    </w:lvlOverride>
    <w:lvlOverride w:ilvl="1">
      <w:startOverride w:val="4"/>
    </w:lvlOverride>
    <w:lvlOverride w:ilvl="2"/>
    <w:lvlOverride w:ilvl="3"/>
    <w:lvlOverride w:ilvl="4"/>
    <w:lvlOverride w:ilvl="5"/>
    <w:lvlOverride w:ilvl="6"/>
    <w:lvlOverride w:ilvl="7"/>
    <w:lvlOverride w:ilvl="8"/>
  </w:num>
  <w:num w:numId="13">
    <w:abstractNumId w:val="18"/>
  </w:num>
  <w:num w:numId="14">
    <w:abstractNumId w:val="16"/>
  </w:num>
  <w:num w:numId="15">
    <w:abstractNumId w:val="24"/>
  </w:num>
  <w:num w:numId="16">
    <w:abstractNumId w:val="25"/>
  </w:num>
  <w:num w:numId="17">
    <w:abstractNumId w:val="19"/>
  </w:num>
  <w:num w:numId="18">
    <w:abstractNumId w:val="12"/>
  </w:num>
  <w:num w:numId="19">
    <w:abstractNumId w:val="27"/>
  </w:num>
  <w:num w:numId="20">
    <w:abstractNumId w:val="26"/>
  </w:num>
  <w:num w:numId="21">
    <w:abstractNumId w:val="3"/>
  </w:num>
  <w:num w:numId="22">
    <w:abstractNumId w:val="15"/>
  </w:num>
  <w:num w:numId="23">
    <w:abstractNumId w:val="28"/>
  </w:num>
  <w:num w:numId="24">
    <w:abstractNumId w:val="21"/>
  </w:num>
  <w:num w:numId="25">
    <w:abstractNumId w:val="2"/>
  </w:num>
  <w:num w:numId="26">
    <w:abstractNumId w:val="6"/>
  </w:num>
  <w:num w:numId="27">
    <w:abstractNumId w:val="4"/>
  </w:num>
  <w:num w:numId="28">
    <w:abstractNumId w:val="5"/>
  </w:num>
  <w:num w:numId="29">
    <w:abstractNumId w:val="7"/>
  </w:num>
  <w:num w:numId="30">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ED1"/>
    <w:rsid w:val="00016A9E"/>
    <w:rsid w:val="00047675"/>
    <w:rsid w:val="0005143C"/>
    <w:rsid w:val="00081989"/>
    <w:rsid w:val="00091137"/>
    <w:rsid w:val="00097537"/>
    <w:rsid w:val="000B709E"/>
    <w:rsid w:val="000C0EC9"/>
    <w:rsid w:val="000D1F18"/>
    <w:rsid w:val="000D6BD3"/>
    <w:rsid w:val="00101C6C"/>
    <w:rsid w:val="00163A45"/>
    <w:rsid w:val="00192962"/>
    <w:rsid w:val="00193D74"/>
    <w:rsid w:val="00194E92"/>
    <w:rsid w:val="001F007B"/>
    <w:rsid w:val="0027007E"/>
    <w:rsid w:val="00285DA7"/>
    <w:rsid w:val="0029322A"/>
    <w:rsid w:val="002A3634"/>
    <w:rsid w:val="002A79C6"/>
    <w:rsid w:val="002B7147"/>
    <w:rsid w:val="002C551B"/>
    <w:rsid w:val="002C65A9"/>
    <w:rsid w:val="00322EA1"/>
    <w:rsid w:val="00322FF3"/>
    <w:rsid w:val="00331B7F"/>
    <w:rsid w:val="00340119"/>
    <w:rsid w:val="00352335"/>
    <w:rsid w:val="00377DDC"/>
    <w:rsid w:val="003B70E2"/>
    <w:rsid w:val="003F3F00"/>
    <w:rsid w:val="00402F5D"/>
    <w:rsid w:val="00406180"/>
    <w:rsid w:val="0044093D"/>
    <w:rsid w:val="00444BFD"/>
    <w:rsid w:val="004A2613"/>
    <w:rsid w:val="004E0EA5"/>
    <w:rsid w:val="0050000C"/>
    <w:rsid w:val="00525D48"/>
    <w:rsid w:val="005B089F"/>
    <w:rsid w:val="005F00B5"/>
    <w:rsid w:val="00604E19"/>
    <w:rsid w:val="006469E5"/>
    <w:rsid w:val="00663F42"/>
    <w:rsid w:val="00674169"/>
    <w:rsid w:val="006B0EA1"/>
    <w:rsid w:val="006C5E65"/>
    <w:rsid w:val="006F3DA5"/>
    <w:rsid w:val="007115F9"/>
    <w:rsid w:val="00736B8C"/>
    <w:rsid w:val="00744646"/>
    <w:rsid w:val="00745870"/>
    <w:rsid w:val="0076246C"/>
    <w:rsid w:val="00790F74"/>
    <w:rsid w:val="007A7CA6"/>
    <w:rsid w:val="007C10B8"/>
    <w:rsid w:val="00837389"/>
    <w:rsid w:val="008376D9"/>
    <w:rsid w:val="00843BC0"/>
    <w:rsid w:val="00891D10"/>
    <w:rsid w:val="008975A0"/>
    <w:rsid w:val="008A2D61"/>
    <w:rsid w:val="008F4B67"/>
    <w:rsid w:val="00933ACE"/>
    <w:rsid w:val="00935B7B"/>
    <w:rsid w:val="009530F6"/>
    <w:rsid w:val="009643F5"/>
    <w:rsid w:val="009F335A"/>
    <w:rsid w:val="00A62763"/>
    <w:rsid w:val="00A746A3"/>
    <w:rsid w:val="00AB241F"/>
    <w:rsid w:val="00AB3643"/>
    <w:rsid w:val="00AB3F89"/>
    <w:rsid w:val="00B3305E"/>
    <w:rsid w:val="00B52994"/>
    <w:rsid w:val="00B55D79"/>
    <w:rsid w:val="00BE4ED1"/>
    <w:rsid w:val="00BE56E0"/>
    <w:rsid w:val="00BF33F2"/>
    <w:rsid w:val="00C12C08"/>
    <w:rsid w:val="00C3577C"/>
    <w:rsid w:val="00C37D3E"/>
    <w:rsid w:val="00C52B00"/>
    <w:rsid w:val="00C655A2"/>
    <w:rsid w:val="00C902FC"/>
    <w:rsid w:val="00CB4C26"/>
    <w:rsid w:val="00CC4D1D"/>
    <w:rsid w:val="00CF0D42"/>
    <w:rsid w:val="00D02AA4"/>
    <w:rsid w:val="00D2182C"/>
    <w:rsid w:val="00D50B42"/>
    <w:rsid w:val="00DE107D"/>
    <w:rsid w:val="00E1724A"/>
    <w:rsid w:val="00EE0EE6"/>
    <w:rsid w:val="00F23FBC"/>
    <w:rsid w:val="00F70A54"/>
    <w:rsid w:val="00F8524A"/>
    <w:rsid w:val="00FC2C73"/>
    <w:rsid w:val="00FC6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62"/>
    <w:pPr>
      <w:jc w:val="both"/>
    </w:pPr>
    <w:rPr>
      <w:rFonts w:ascii="Arial" w:eastAsiaTheme="minorEastAsia" w:hAnsi="Arial" w:cstheme="minorBidi"/>
      <w:szCs w:val="20"/>
      <w:lang w:val="en-US" w:eastAsia="ja-JP"/>
    </w:rPr>
  </w:style>
  <w:style w:type="paragraph" w:styleId="Heading1">
    <w:name w:val="heading 1"/>
    <w:basedOn w:val="Normal"/>
    <w:next w:val="Normal"/>
    <w:link w:val="Heading1Char"/>
    <w:uiPriority w:val="9"/>
    <w:qFormat/>
    <w:rsid w:val="00A746A3"/>
    <w:pPr>
      <w:numPr>
        <w:numId w:val="1"/>
      </w:numPr>
      <w:outlineLvl w:val="0"/>
    </w:pPr>
    <w:rPr>
      <w:rFonts w:cs="Arial"/>
      <w:b/>
      <w:color w:val="F79646"/>
    </w:rPr>
  </w:style>
  <w:style w:type="paragraph" w:styleId="Heading2">
    <w:name w:val="heading 2"/>
    <w:basedOn w:val="Normal"/>
    <w:next w:val="Normal"/>
    <w:link w:val="Heading2Char"/>
    <w:uiPriority w:val="9"/>
    <w:unhideWhenUsed/>
    <w:qFormat/>
    <w:rsid w:val="00101C6C"/>
    <w:pPr>
      <w:numPr>
        <w:ilvl w:val="1"/>
        <w:numId w:val="1"/>
      </w:numPr>
      <w:outlineLvl w:val="1"/>
    </w:pPr>
    <w:rPr>
      <w:rFonts w:cs="Arial"/>
      <w:b/>
      <w:color w:val="009966"/>
      <w:szCs w:val="24"/>
    </w:rPr>
  </w:style>
  <w:style w:type="paragraph" w:styleId="Heading3">
    <w:name w:val="heading 3"/>
    <w:basedOn w:val="Normal"/>
    <w:next w:val="Normal"/>
    <w:link w:val="Heading3Char"/>
    <w:uiPriority w:val="9"/>
    <w:unhideWhenUsed/>
    <w:qFormat/>
    <w:rsid w:val="00A62763"/>
    <w:pPr>
      <w:keepNext/>
      <w:keepLines/>
      <w:numPr>
        <w:ilvl w:val="2"/>
        <w:numId w:val="1"/>
      </w:numPr>
      <w:ind w:left="851" w:hanging="851"/>
      <w:outlineLvl w:val="2"/>
    </w:pPr>
    <w:rPr>
      <w:rFonts w:eastAsiaTheme="majorEastAsia" w:cstheme="majorBidi"/>
      <w:b/>
      <w:bCs/>
      <w:color w:val="000000" w:themeColor="text1"/>
    </w:rPr>
  </w:style>
  <w:style w:type="paragraph" w:styleId="Heading4">
    <w:name w:val="heading 4"/>
    <w:basedOn w:val="Normal"/>
    <w:next w:val="Normal"/>
    <w:link w:val="Heading4Char"/>
    <w:uiPriority w:val="9"/>
    <w:semiHidden/>
    <w:unhideWhenUsed/>
    <w:qFormat/>
    <w:rsid w:val="0005143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143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143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143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143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5143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6A3"/>
    <w:rPr>
      <w:rFonts w:ascii="Arial" w:eastAsiaTheme="minorEastAsia" w:hAnsi="Arial" w:cs="Arial"/>
      <w:b/>
      <w:color w:val="F79646"/>
      <w:szCs w:val="20"/>
      <w:lang w:val="en-US" w:eastAsia="ja-JP"/>
    </w:rPr>
  </w:style>
  <w:style w:type="table" w:styleId="TableGrid">
    <w:name w:val="Table Grid"/>
    <w:basedOn w:val="TableNormal"/>
    <w:uiPriority w:val="99"/>
    <w:rsid w:val="00BE4ED1"/>
    <w:rPr>
      <w:rFonts w:ascii="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22A"/>
    <w:pPr>
      <w:ind w:firstLine="567"/>
    </w:pPr>
    <w:rPr>
      <w:rFonts w:eastAsia="Times New Roman" w:cs="Times New Roman"/>
      <w:szCs w:val="24"/>
      <w:lang w:val="en-GB" w:eastAsia="en-GB"/>
    </w:rPr>
  </w:style>
  <w:style w:type="paragraph" w:styleId="BalloonText">
    <w:name w:val="Balloon Text"/>
    <w:basedOn w:val="Normal"/>
    <w:link w:val="BalloonTextChar"/>
    <w:uiPriority w:val="99"/>
    <w:semiHidden/>
    <w:unhideWhenUsed/>
    <w:rsid w:val="003B70E2"/>
    <w:rPr>
      <w:rFonts w:ascii="Tahoma" w:hAnsi="Tahoma" w:cs="Tahoma"/>
      <w:sz w:val="16"/>
      <w:szCs w:val="16"/>
    </w:rPr>
  </w:style>
  <w:style w:type="character" w:customStyle="1" w:styleId="BalloonTextChar">
    <w:name w:val="Balloon Text Char"/>
    <w:basedOn w:val="DefaultParagraphFont"/>
    <w:link w:val="BalloonText"/>
    <w:uiPriority w:val="99"/>
    <w:semiHidden/>
    <w:rsid w:val="003B70E2"/>
    <w:rPr>
      <w:rFonts w:ascii="Tahoma" w:eastAsiaTheme="minorEastAsia" w:hAnsi="Tahoma" w:cs="Tahoma"/>
      <w:sz w:val="16"/>
      <w:szCs w:val="16"/>
      <w:lang w:val="en-US" w:eastAsia="ja-JP"/>
    </w:rPr>
  </w:style>
  <w:style w:type="paragraph" w:styleId="NormalWeb">
    <w:name w:val="Normal (Web)"/>
    <w:basedOn w:val="Normal"/>
    <w:uiPriority w:val="99"/>
    <w:semiHidden/>
    <w:unhideWhenUsed/>
    <w:rsid w:val="00444BFD"/>
    <w:pPr>
      <w:spacing w:before="100" w:beforeAutospacing="1" w:after="100" w:afterAutospacing="1"/>
    </w:pPr>
    <w:rPr>
      <w:rFonts w:ascii="Times New Roman" w:hAnsi="Times New Roman" w:cs="Times New Roman"/>
      <w:szCs w:val="24"/>
      <w:lang w:val="en-GB" w:eastAsia="en-GB"/>
    </w:rPr>
  </w:style>
  <w:style w:type="paragraph" w:styleId="Header">
    <w:name w:val="header"/>
    <w:basedOn w:val="Normal"/>
    <w:link w:val="HeaderChar"/>
    <w:unhideWhenUsed/>
    <w:rsid w:val="00933ACE"/>
    <w:pPr>
      <w:tabs>
        <w:tab w:val="center" w:pos="4513"/>
        <w:tab w:val="right" w:pos="9026"/>
      </w:tabs>
    </w:pPr>
  </w:style>
  <w:style w:type="character" w:customStyle="1" w:styleId="HeaderChar">
    <w:name w:val="Header Char"/>
    <w:basedOn w:val="DefaultParagraphFont"/>
    <w:link w:val="Header"/>
    <w:rsid w:val="00933ACE"/>
    <w:rPr>
      <w:rFonts w:asciiTheme="minorHAnsi" w:eastAsiaTheme="minorEastAsia" w:hAnsiTheme="minorHAnsi" w:cstheme="minorBidi"/>
      <w:sz w:val="24"/>
      <w:szCs w:val="20"/>
      <w:lang w:val="en-US" w:eastAsia="ja-JP"/>
    </w:rPr>
  </w:style>
  <w:style w:type="paragraph" w:styleId="Footer">
    <w:name w:val="footer"/>
    <w:basedOn w:val="Normal"/>
    <w:link w:val="FooterChar"/>
    <w:unhideWhenUsed/>
    <w:rsid w:val="00933ACE"/>
    <w:pPr>
      <w:tabs>
        <w:tab w:val="center" w:pos="4513"/>
        <w:tab w:val="right" w:pos="9026"/>
      </w:tabs>
    </w:pPr>
  </w:style>
  <w:style w:type="character" w:customStyle="1" w:styleId="FooterChar">
    <w:name w:val="Footer Char"/>
    <w:basedOn w:val="DefaultParagraphFont"/>
    <w:link w:val="Footer"/>
    <w:rsid w:val="00933ACE"/>
    <w:rPr>
      <w:rFonts w:asciiTheme="minorHAnsi" w:eastAsiaTheme="minorEastAsia" w:hAnsiTheme="minorHAnsi" w:cstheme="minorBidi"/>
      <w:sz w:val="24"/>
      <w:szCs w:val="20"/>
      <w:lang w:val="en-US" w:eastAsia="ja-JP"/>
    </w:rPr>
  </w:style>
  <w:style w:type="character" w:customStyle="1" w:styleId="Heading2Char">
    <w:name w:val="Heading 2 Char"/>
    <w:basedOn w:val="DefaultParagraphFont"/>
    <w:link w:val="Heading2"/>
    <w:uiPriority w:val="9"/>
    <w:rsid w:val="00101C6C"/>
    <w:rPr>
      <w:rFonts w:ascii="Arial" w:eastAsiaTheme="minorEastAsia" w:hAnsi="Arial" w:cs="Arial"/>
      <w:b/>
      <w:color w:val="009966"/>
      <w:lang w:val="en-US" w:eastAsia="ja-JP"/>
    </w:rPr>
  </w:style>
  <w:style w:type="paragraph" w:customStyle="1" w:styleId="Footnote">
    <w:name w:val="Footnote"/>
    <w:basedOn w:val="Normal"/>
    <w:link w:val="FootnoteChar"/>
    <w:qFormat/>
    <w:rsid w:val="004A2613"/>
    <w:pPr>
      <w:ind w:left="34"/>
      <w:jc w:val="center"/>
    </w:pPr>
    <w:rPr>
      <w:rFonts w:cs="Arial"/>
      <w:i/>
      <w:sz w:val="20"/>
      <w:szCs w:val="24"/>
    </w:rPr>
  </w:style>
  <w:style w:type="character" w:customStyle="1" w:styleId="Heading3Char">
    <w:name w:val="Heading 3 Char"/>
    <w:basedOn w:val="DefaultParagraphFont"/>
    <w:link w:val="Heading3"/>
    <w:uiPriority w:val="9"/>
    <w:rsid w:val="00A62763"/>
    <w:rPr>
      <w:rFonts w:ascii="Arial" w:eastAsiaTheme="majorEastAsia" w:hAnsi="Arial" w:cstheme="majorBidi"/>
      <w:b/>
      <w:bCs/>
      <w:color w:val="000000" w:themeColor="text1"/>
      <w:szCs w:val="20"/>
      <w:lang w:val="en-US" w:eastAsia="ja-JP"/>
    </w:rPr>
  </w:style>
  <w:style w:type="character" w:customStyle="1" w:styleId="FootnoteChar">
    <w:name w:val="Footnote Char"/>
    <w:basedOn w:val="DefaultParagraphFont"/>
    <w:link w:val="Footnote"/>
    <w:rsid w:val="004A2613"/>
    <w:rPr>
      <w:rFonts w:ascii="Arial" w:eastAsiaTheme="minorEastAsia" w:hAnsi="Arial" w:cs="Arial"/>
      <w:i/>
      <w:sz w:val="20"/>
      <w:lang w:val="en-US" w:eastAsia="ja-JP"/>
    </w:rPr>
  </w:style>
  <w:style w:type="character" w:customStyle="1" w:styleId="Heading4Char">
    <w:name w:val="Heading 4 Char"/>
    <w:basedOn w:val="DefaultParagraphFont"/>
    <w:link w:val="Heading4"/>
    <w:uiPriority w:val="9"/>
    <w:semiHidden/>
    <w:rsid w:val="0005143C"/>
    <w:rPr>
      <w:rFonts w:asciiTheme="majorHAnsi" w:eastAsiaTheme="majorEastAsia" w:hAnsiTheme="majorHAnsi" w:cstheme="majorBidi"/>
      <w:b/>
      <w:bCs/>
      <w:i/>
      <w:iCs/>
      <w:color w:val="4F81BD" w:themeColor="accent1"/>
      <w:szCs w:val="20"/>
      <w:lang w:val="en-US" w:eastAsia="ja-JP"/>
    </w:rPr>
  </w:style>
  <w:style w:type="character" w:customStyle="1" w:styleId="Heading5Char">
    <w:name w:val="Heading 5 Char"/>
    <w:basedOn w:val="DefaultParagraphFont"/>
    <w:link w:val="Heading5"/>
    <w:uiPriority w:val="9"/>
    <w:semiHidden/>
    <w:rsid w:val="0005143C"/>
    <w:rPr>
      <w:rFonts w:asciiTheme="majorHAnsi" w:eastAsiaTheme="majorEastAsia" w:hAnsiTheme="majorHAnsi" w:cstheme="majorBidi"/>
      <w:color w:val="243F60" w:themeColor="accent1" w:themeShade="7F"/>
      <w:szCs w:val="20"/>
      <w:lang w:val="en-US" w:eastAsia="ja-JP"/>
    </w:rPr>
  </w:style>
  <w:style w:type="character" w:customStyle="1" w:styleId="Heading6Char">
    <w:name w:val="Heading 6 Char"/>
    <w:basedOn w:val="DefaultParagraphFont"/>
    <w:link w:val="Heading6"/>
    <w:uiPriority w:val="9"/>
    <w:semiHidden/>
    <w:rsid w:val="0005143C"/>
    <w:rPr>
      <w:rFonts w:asciiTheme="majorHAnsi" w:eastAsiaTheme="majorEastAsia" w:hAnsiTheme="majorHAnsi" w:cstheme="majorBidi"/>
      <w:i/>
      <w:iCs/>
      <w:color w:val="243F60" w:themeColor="accent1" w:themeShade="7F"/>
      <w:szCs w:val="20"/>
      <w:lang w:val="en-US" w:eastAsia="ja-JP"/>
    </w:rPr>
  </w:style>
  <w:style w:type="character" w:customStyle="1" w:styleId="Heading7Char">
    <w:name w:val="Heading 7 Char"/>
    <w:basedOn w:val="DefaultParagraphFont"/>
    <w:link w:val="Heading7"/>
    <w:uiPriority w:val="9"/>
    <w:semiHidden/>
    <w:rsid w:val="0005143C"/>
    <w:rPr>
      <w:rFonts w:asciiTheme="majorHAnsi" w:eastAsiaTheme="majorEastAsia" w:hAnsiTheme="majorHAnsi" w:cstheme="majorBidi"/>
      <w:i/>
      <w:iCs/>
      <w:color w:val="404040" w:themeColor="text1" w:themeTint="BF"/>
      <w:szCs w:val="20"/>
      <w:lang w:val="en-US" w:eastAsia="ja-JP"/>
    </w:rPr>
  </w:style>
  <w:style w:type="character" w:customStyle="1" w:styleId="Heading8Char">
    <w:name w:val="Heading 8 Char"/>
    <w:basedOn w:val="DefaultParagraphFont"/>
    <w:link w:val="Heading8"/>
    <w:uiPriority w:val="9"/>
    <w:semiHidden/>
    <w:rsid w:val="0005143C"/>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05143C"/>
    <w:rPr>
      <w:rFonts w:asciiTheme="majorHAnsi" w:eastAsiaTheme="majorEastAsia" w:hAnsiTheme="majorHAnsi" w:cstheme="majorBidi"/>
      <w:i/>
      <w:iCs/>
      <w:color w:val="404040" w:themeColor="text1" w:themeTint="BF"/>
      <w:sz w:val="20"/>
      <w:szCs w:val="20"/>
      <w:lang w:val="en-US" w:eastAsia="ja-JP"/>
    </w:rPr>
  </w:style>
  <w:style w:type="character" w:styleId="Emphasis">
    <w:name w:val="Emphasis"/>
    <w:uiPriority w:val="20"/>
    <w:qFormat/>
    <w:rsid w:val="00A746A3"/>
    <w:rPr>
      <w:rFonts w:ascii="Arial" w:eastAsia="Calibri" w:hAnsi="Arial" w:cs="Arial"/>
      <w:b/>
      <w:color w:val="auto"/>
      <w:sz w:val="22"/>
      <w:szCs w:val="24"/>
      <w:lang w:val="en-GB" w:eastAsia="en-GB"/>
    </w:rPr>
  </w:style>
  <w:style w:type="paragraph" w:styleId="Subtitle">
    <w:name w:val="Subtitle"/>
    <w:basedOn w:val="Normal"/>
    <w:next w:val="Normal"/>
    <w:link w:val="SubtitleChar"/>
    <w:uiPriority w:val="11"/>
    <w:qFormat/>
    <w:rsid w:val="000C0E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C0EC9"/>
    <w:rPr>
      <w:rFonts w:asciiTheme="majorHAnsi" w:eastAsiaTheme="majorEastAsia" w:hAnsiTheme="majorHAnsi" w:cstheme="majorBidi"/>
      <w:i/>
      <w:iCs/>
      <w:color w:val="4F81BD" w:themeColor="accent1"/>
      <w:spacing w:val="15"/>
      <w:sz w:val="24"/>
      <w:lang w:val="en-US" w:eastAsia="ja-JP"/>
    </w:rPr>
  </w:style>
  <w:style w:type="paragraph" w:styleId="BodyText">
    <w:name w:val="Body Text"/>
    <w:basedOn w:val="Normal"/>
    <w:link w:val="BodyTextChar"/>
    <w:uiPriority w:val="99"/>
    <w:unhideWhenUsed/>
    <w:rsid w:val="00EE0EE6"/>
    <w:rPr>
      <w:rFonts w:eastAsia="Times New Roman" w:cs="Times New Roman"/>
      <w:color w:val="000000" w:themeColor="text1"/>
      <w:szCs w:val="22"/>
      <w:lang w:val="en-GB" w:eastAsia="en-US"/>
    </w:rPr>
  </w:style>
  <w:style w:type="character" w:customStyle="1" w:styleId="BodyTextChar">
    <w:name w:val="Body Text Char"/>
    <w:basedOn w:val="DefaultParagraphFont"/>
    <w:link w:val="BodyText"/>
    <w:uiPriority w:val="99"/>
    <w:rsid w:val="00EE0EE6"/>
    <w:rPr>
      <w:rFonts w:ascii="Arial" w:hAnsi="Arial"/>
      <w:color w:val="000000" w:themeColor="text1"/>
      <w:szCs w:val="22"/>
    </w:rPr>
  </w:style>
  <w:style w:type="character" w:customStyle="1" w:styleId="ContentsCharChar">
    <w:name w:val="Contents Char Char"/>
    <w:link w:val="ContentsChar"/>
    <w:locked/>
    <w:rsid w:val="00EE0EE6"/>
    <w:rPr>
      <w:rFonts w:ascii="Syntax" w:eastAsia="Calibri" w:hAnsi="Syntax"/>
      <w:color w:val="000000"/>
      <w:lang w:val="x-none"/>
    </w:rPr>
  </w:style>
  <w:style w:type="paragraph" w:customStyle="1" w:styleId="ContentsChar">
    <w:name w:val="Contents Char"/>
    <w:basedOn w:val="Normal"/>
    <w:link w:val="ContentsCharChar"/>
    <w:rsid w:val="00EE0EE6"/>
    <w:pPr>
      <w:tabs>
        <w:tab w:val="left" w:pos="2154"/>
        <w:tab w:val="right" w:pos="12076"/>
        <w:tab w:val="right" w:pos="15000"/>
      </w:tabs>
      <w:suppressAutoHyphens/>
      <w:autoSpaceDE w:val="0"/>
      <w:autoSpaceDN w:val="0"/>
      <w:adjustRightInd w:val="0"/>
      <w:spacing w:after="170" w:line="320" w:lineRule="atLeast"/>
    </w:pPr>
    <w:rPr>
      <w:rFonts w:ascii="Syntax" w:eastAsia="Calibri" w:hAnsi="Syntax" w:cs="Times New Roman"/>
      <w:color w:val="000000"/>
      <w:szCs w:val="24"/>
      <w:lang w:val="x-none" w:eastAsia="en-US"/>
    </w:rPr>
  </w:style>
  <w:style w:type="character" w:styleId="Hyperlink">
    <w:name w:val="Hyperlink"/>
    <w:basedOn w:val="DefaultParagraphFont"/>
    <w:uiPriority w:val="99"/>
    <w:semiHidden/>
    <w:unhideWhenUsed/>
    <w:rsid w:val="00EE0EE6"/>
    <w:rPr>
      <w:color w:val="0000FF"/>
      <w:u w:val="single"/>
    </w:rPr>
  </w:style>
  <w:style w:type="paragraph" w:customStyle="1" w:styleId="Contents">
    <w:name w:val="Contents"/>
    <w:basedOn w:val="Normal"/>
    <w:rsid w:val="00EE0EE6"/>
    <w:pPr>
      <w:tabs>
        <w:tab w:val="left" w:pos="2154"/>
        <w:tab w:val="right" w:pos="12076"/>
        <w:tab w:val="right" w:pos="15000"/>
      </w:tabs>
      <w:suppressAutoHyphens/>
      <w:autoSpaceDE w:val="0"/>
      <w:autoSpaceDN w:val="0"/>
      <w:adjustRightInd w:val="0"/>
      <w:spacing w:after="170" w:line="320" w:lineRule="atLeast"/>
    </w:pPr>
    <w:rPr>
      <w:rFonts w:ascii="Syntax" w:eastAsia="Calibri" w:hAnsi="Syntax" w:cs="Syntax"/>
      <w:color w:val="000000"/>
      <w:szCs w:val="24"/>
      <w:lang w:val="en-GB" w:eastAsia="en-US"/>
    </w:rPr>
  </w:style>
  <w:style w:type="paragraph" w:customStyle="1" w:styleId="TableParagraph">
    <w:name w:val="Table Paragraph"/>
    <w:basedOn w:val="Normal"/>
    <w:uiPriority w:val="1"/>
    <w:qFormat/>
    <w:rsid w:val="0044093D"/>
    <w:pPr>
      <w:widowControl w:val="0"/>
      <w:jc w:val="left"/>
    </w:pPr>
    <w:rPr>
      <w:rFonts w:asciiTheme="minorHAnsi" w:eastAsiaTheme="minorHAnsi" w:hAnsiTheme="minorHAnsi"/>
      <w:szCs w:val="22"/>
      <w:lang w:eastAsia="en-US"/>
    </w:rPr>
  </w:style>
  <w:style w:type="paragraph" w:customStyle="1" w:styleId="01-Bullet4-BB">
    <w:name w:val="01-Bullet4-BB"/>
    <w:basedOn w:val="Normal"/>
    <w:uiPriority w:val="99"/>
    <w:rsid w:val="00F23FBC"/>
    <w:pPr>
      <w:numPr>
        <w:numId w:val="21"/>
      </w:numPr>
      <w:tabs>
        <w:tab w:val="num" w:pos="3240"/>
      </w:tabs>
      <w:spacing w:line="360" w:lineRule="auto"/>
      <w:ind w:left="3238" w:hanging="358"/>
    </w:pPr>
    <w:rPr>
      <w:rFonts w:eastAsia="Times New Roman" w:cs="Arial"/>
      <w:szCs w:val="22"/>
      <w:lang w:val="en-GB" w:eastAsia="en-US"/>
    </w:rPr>
  </w:style>
  <w:style w:type="paragraph" w:customStyle="1" w:styleId="01-NormInd5-BB">
    <w:name w:val="01-NormInd5-BB"/>
    <w:basedOn w:val="Normal"/>
    <w:uiPriority w:val="99"/>
    <w:rsid w:val="00F23FBC"/>
    <w:pPr>
      <w:numPr>
        <w:ilvl w:val="1"/>
        <w:numId w:val="21"/>
      </w:numPr>
      <w:spacing w:line="360" w:lineRule="auto"/>
      <w:ind w:left="2880"/>
    </w:pPr>
    <w:rPr>
      <w:rFonts w:eastAsia="Times New Roman" w:cs="Arial"/>
      <w:szCs w:val="22"/>
      <w:lang w:val="en-GB" w:eastAsia="en-US"/>
    </w:rPr>
  </w:style>
  <w:style w:type="paragraph" w:customStyle="1" w:styleId="01-Bullet5-BB">
    <w:name w:val="01-Bullet5-BB"/>
    <w:basedOn w:val="01-NormInd5-BB"/>
    <w:uiPriority w:val="99"/>
    <w:rsid w:val="00F23FBC"/>
    <w:pPr>
      <w:numPr>
        <w:ilvl w:val="2"/>
      </w:numPr>
      <w:tabs>
        <w:tab w:val="num" w:pos="3240"/>
      </w:tabs>
      <w:ind w:left="3238" w:hanging="358"/>
    </w:pPr>
  </w:style>
  <w:style w:type="paragraph" w:customStyle="1" w:styleId="01-Level1-BB">
    <w:name w:val="01-Level1-BB"/>
    <w:basedOn w:val="Normal"/>
    <w:next w:val="Normal"/>
    <w:uiPriority w:val="99"/>
    <w:rsid w:val="00F23FBC"/>
    <w:pPr>
      <w:numPr>
        <w:ilvl w:val="3"/>
        <w:numId w:val="21"/>
      </w:numPr>
      <w:tabs>
        <w:tab w:val="num" w:pos="840"/>
      </w:tabs>
      <w:spacing w:line="360" w:lineRule="auto"/>
      <w:ind w:left="840" w:hanging="720"/>
    </w:pPr>
    <w:rPr>
      <w:rFonts w:eastAsia="Times New Roman" w:cs="Arial"/>
      <w:b/>
      <w:bCs/>
      <w:szCs w:val="22"/>
      <w:lang w:val="en-GB" w:eastAsia="en-US"/>
    </w:rPr>
  </w:style>
  <w:style w:type="paragraph" w:customStyle="1" w:styleId="01-Level2-BB">
    <w:name w:val="01-Level2-BB"/>
    <w:basedOn w:val="Normal"/>
    <w:next w:val="Normal"/>
    <w:uiPriority w:val="99"/>
    <w:rsid w:val="00F23FBC"/>
    <w:pPr>
      <w:numPr>
        <w:ilvl w:val="4"/>
        <w:numId w:val="21"/>
      </w:numPr>
      <w:tabs>
        <w:tab w:val="num" w:pos="2040"/>
      </w:tabs>
      <w:spacing w:line="360" w:lineRule="auto"/>
      <w:ind w:left="2040" w:hanging="720"/>
    </w:pPr>
    <w:rPr>
      <w:rFonts w:eastAsia="Times New Roman" w:cs="Arial"/>
      <w:szCs w:val="22"/>
      <w:lang w:val="en-GB" w:eastAsia="en-US"/>
    </w:rPr>
  </w:style>
  <w:style w:type="paragraph" w:styleId="BodyText2">
    <w:name w:val="Body Text 2"/>
    <w:basedOn w:val="Normal"/>
    <w:link w:val="BodyText2Char"/>
    <w:uiPriority w:val="99"/>
    <w:rsid w:val="00F23FBC"/>
    <w:pPr>
      <w:spacing w:after="120" w:line="480" w:lineRule="auto"/>
      <w:jc w:val="left"/>
    </w:pPr>
    <w:rPr>
      <w:rFonts w:eastAsia="Times New Roman" w:cs="Arial"/>
      <w:szCs w:val="22"/>
      <w:lang w:val="en-GB" w:eastAsia="en-US"/>
    </w:rPr>
  </w:style>
  <w:style w:type="character" w:customStyle="1" w:styleId="BodyText2Char">
    <w:name w:val="Body Text 2 Char"/>
    <w:basedOn w:val="DefaultParagraphFont"/>
    <w:link w:val="BodyText2"/>
    <w:uiPriority w:val="99"/>
    <w:rsid w:val="00F23FBC"/>
    <w:rPr>
      <w:rFonts w:ascii="Arial" w:hAnsi="Arial" w:cs="Arial"/>
      <w:szCs w:val="22"/>
    </w:rPr>
  </w:style>
  <w:style w:type="paragraph" w:styleId="NoSpacing">
    <w:name w:val="No Spacing"/>
    <w:uiPriority w:val="1"/>
    <w:qFormat/>
    <w:rsid w:val="00F23FBC"/>
    <w:pPr>
      <w:jc w:val="both"/>
    </w:pPr>
    <w:rPr>
      <w:rFonts w:ascii="Arial" w:eastAsiaTheme="minorEastAsia" w:hAnsi="Arial" w:cstheme="minorBidi"/>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62"/>
    <w:pPr>
      <w:jc w:val="both"/>
    </w:pPr>
    <w:rPr>
      <w:rFonts w:ascii="Arial" w:eastAsiaTheme="minorEastAsia" w:hAnsi="Arial" w:cstheme="minorBidi"/>
      <w:szCs w:val="20"/>
      <w:lang w:val="en-US" w:eastAsia="ja-JP"/>
    </w:rPr>
  </w:style>
  <w:style w:type="paragraph" w:styleId="Heading1">
    <w:name w:val="heading 1"/>
    <w:basedOn w:val="Normal"/>
    <w:next w:val="Normal"/>
    <w:link w:val="Heading1Char"/>
    <w:uiPriority w:val="9"/>
    <w:qFormat/>
    <w:rsid w:val="00A746A3"/>
    <w:pPr>
      <w:numPr>
        <w:numId w:val="1"/>
      </w:numPr>
      <w:outlineLvl w:val="0"/>
    </w:pPr>
    <w:rPr>
      <w:rFonts w:cs="Arial"/>
      <w:b/>
      <w:color w:val="F79646"/>
    </w:rPr>
  </w:style>
  <w:style w:type="paragraph" w:styleId="Heading2">
    <w:name w:val="heading 2"/>
    <w:basedOn w:val="Normal"/>
    <w:next w:val="Normal"/>
    <w:link w:val="Heading2Char"/>
    <w:uiPriority w:val="9"/>
    <w:unhideWhenUsed/>
    <w:qFormat/>
    <w:rsid w:val="00101C6C"/>
    <w:pPr>
      <w:numPr>
        <w:ilvl w:val="1"/>
        <w:numId w:val="1"/>
      </w:numPr>
      <w:outlineLvl w:val="1"/>
    </w:pPr>
    <w:rPr>
      <w:rFonts w:cs="Arial"/>
      <w:b/>
      <w:color w:val="009966"/>
      <w:szCs w:val="24"/>
    </w:rPr>
  </w:style>
  <w:style w:type="paragraph" w:styleId="Heading3">
    <w:name w:val="heading 3"/>
    <w:basedOn w:val="Normal"/>
    <w:next w:val="Normal"/>
    <w:link w:val="Heading3Char"/>
    <w:uiPriority w:val="9"/>
    <w:unhideWhenUsed/>
    <w:qFormat/>
    <w:rsid w:val="00A62763"/>
    <w:pPr>
      <w:keepNext/>
      <w:keepLines/>
      <w:numPr>
        <w:ilvl w:val="2"/>
        <w:numId w:val="1"/>
      </w:numPr>
      <w:ind w:left="851" w:hanging="851"/>
      <w:outlineLvl w:val="2"/>
    </w:pPr>
    <w:rPr>
      <w:rFonts w:eastAsiaTheme="majorEastAsia" w:cstheme="majorBidi"/>
      <w:b/>
      <w:bCs/>
      <w:color w:val="000000" w:themeColor="text1"/>
    </w:rPr>
  </w:style>
  <w:style w:type="paragraph" w:styleId="Heading4">
    <w:name w:val="heading 4"/>
    <w:basedOn w:val="Normal"/>
    <w:next w:val="Normal"/>
    <w:link w:val="Heading4Char"/>
    <w:uiPriority w:val="9"/>
    <w:semiHidden/>
    <w:unhideWhenUsed/>
    <w:qFormat/>
    <w:rsid w:val="0005143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143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143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143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143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5143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6A3"/>
    <w:rPr>
      <w:rFonts w:ascii="Arial" w:eastAsiaTheme="minorEastAsia" w:hAnsi="Arial" w:cs="Arial"/>
      <w:b/>
      <w:color w:val="F79646"/>
      <w:szCs w:val="20"/>
      <w:lang w:val="en-US" w:eastAsia="ja-JP"/>
    </w:rPr>
  </w:style>
  <w:style w:type="table" w:styleId="TableGrid">
    <w:name w:val="Table Grid"/>
    <w:basedOn w:val="TableNormal"/>
    <w:uiPriority w:val="99"/>
    <w:rsid w:val="00BE4ED1"/>
    <w:rPr>
      <w:rFonts w:ascii="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22A"/>
    <w:pPr>
      <w:ind w:firstLine="567"/>
    </w:pPr>
    <w:rPr>
      <w:rFonts w:eastAsia="Times New Roman" w:cs="Times New Roman"/>
      <w:szCs w:val="24"/>
      <w:lang w:val="en-GB" w:eastAsia="en-GB"/>
    </w:rPr>
  </w:style>
  <w:style w:type="paragraph" w:styleId="BalloonText">
    <w:name w:val="Balloon Text"/>
    <w:basedOn w:val="Normal"/>
    <w:link w:val="BalloonTextChar"/>
    <w:uiPriority w:val="99"/>
    <w:semiHidden/>
    <w:unhideWhenUsed/>
    <w:rsid w:val="003B70E2"/>
    <w:rPr>
      <w:rFonts w:ascii="Tahoma" w:hAnsi="Tahoma" w:cs="Tahoma"/>
      <w:sz w:val="16"/>
      <w:szCs w:val="16"/>
    </w:rPr>
  </w:style>
  <w:style w:type="character" w:customStyle="1" w:styleId="BalloonTextChar">
    <w:name w:val="Balloon Text Char"/>
    <w:basedOn w:val="DefaultParagraphFont"/>
    <w:link w:val="BalloonText"/>
    <w:uiPriority w:val="99"/>
    <w:semiHidden/>
    <w:rsid w:val="003B70E2"/>
    <w:rPr>
      <w:rFonts w:ascii="Tahoma" w:eastAsiaTheme="minorEastAsia" w:hAnsi="Tahoma" w:cs="Tahoma"/>
      <w:sz w:val="16"/>
      <w:szCs w:val="16"/>
      <w:lang w:val="en-US" w:eastAsia="ja-JP"/>
    </w:rPr>
  </w:style>
  <w:style w:type="paragraph" w:styleId="NormalWeb">
    <w:name w:val="Normal (Web)"/>
    <w:basedOn w:val="Normal"/>
    <w:uiPriority w:val="99"/>
    <w:semiHidden/>
    <w:unhideWhenUsed/>
    <w:rsid w:val="00444BFD"/>
    <w:pPr>
      <w:spacing w:before="100" w:beforeAutospacing="1" w:after="100" w:afterAutospacing="1"/>
    </w:pPr>
    <w:rPr>
      <w:rFonts w:ascii="Times New Roman" w:hAnsi="Times New Roman" w:cs="Times New Roman"/>
      <w:szCs w:val="24"/>
      <w:lang w:val="en-GB" w:eastAsia="en-GB"/>
    </w:rPr>
  </w:style>
  <w:style w:type="paragraph" w:styleId="Header">
    <w:name w:val="header"/>
    <w:basedOn w:val="Normal"/>
    <w:link w:val="HeaderChar"/>
    <w:unhideWhenUsed/>
    <w:rsid w:val="00933ACE"/>
    <w:pPr>
      <w:tabs>
        <w:tab w:val="center" w:pos="4513"/>
        <w:tab w:val="right" w:pos="9026"/>
      </w:tabs>
    </w:pPr>
  </w:style>
  <w:style w:type="character" w:customStyle="1" w:styleId="HeaderChar">
    <w:name w:val="Header Char"/>
    <w:basedOn w:val="DefaultParagraphFont"/>
    <w:link w:val="Header"/>
    <w:rsid w:val="00933ACE"/>
    <w:rPr>
      <w:rFonts w:asciiTheme="minorHAnsi" w:eastAsiaTheme="minorEastAsia" w:hAnsiTheme="minorHAnsi" w:cstheme="minorBidi"/>
      <w:sz w:val="24"/>
      <w:szCs w:val="20"/>
      <w:lang w:val="en-US" w:eastAsia="ja-JP"/>
    </w:rPr>
  </w:style>
  <w:style w:type="paragraph" w:styleId="Footer">
    <w:name w:val="footer"/>
    <w:basedOn w:val="Normal"/>
    <w:link w:val="FooterChar"/>
    <w:unhideWhenUsed/>
    <w:rsid w:val="00933ACE"/>
    <w:pPr>
      <w:tabs>
        <w:tab w:val="center" w:pos="4513"/>
        <w:tab w:val="right" w:pos="9026"/>
      </w:tabs>
    </w:pPr>
  </w:style>
  <w:style w:type="character" w:customStyle="1" w:styleId="FooterChar">
    <w:name w:val="Footer Char"/>
    <w:basedOn w:val="DefaultParagraphFont"/>
    <w:link w:val="Footer"/>
    <w:rsid w:val="00933ACE"/>
    <w:rPr>
      <w:rFonts w:asciiTheme="minorHAnsi" w:eastAsiaTheme="minorEastAsia" w:hAnsiTheme="minorHAnsi" w:cstheme="minorBidi"/>
      <w:sz w:val="24"/>
      <w:szCs w:val="20"/>
      <w:lang w:val="en-US" w:eastAsia="ja-JP"/>
    </w:rPr>
  </w:style>
  <w:style w:type="character" w:customStyle="1" w:styleId="Heading2Char">
    <w:name w:val="Heading 2 Char"/>
    <w:basedOn w:val="DefaultParagraphFont"/>
    <w:link w:val="Heading2"/>
    <w:uiPriority w:val="9"/>
    <w:rsid w:val="00101C6C"/>
    <w:rPr>
      <w:rFonts w:ascii="Arial" w:eastAsiaTheme="minorEastAsia" w:hAnsi="Arial" w:cs="Arial"/>
      <w:b/>
      <w:color w:val="009966"/>
      <w:lang w:val="en-US" w:eastAsia="ja-JP"/>
    </w:rPr>
  </w:style>
  <w:style w:type="paragraph" w:customStyle="1" w:styleId="Footnote">
    <w:name w:val="Footnote"/>
    <w:basedOn w:val="Normal"/>
    <w:link w:val="FootnoteChar"/>
    <w:qFormat/>
    <w:rsid w:val="004A2613"/>
    <w:pPr>
      <w:ind w:left="34"/>
      <w:jc w:val="center"/>
    </w:pPr>
    <w:rPr>
      <w:rFonts w:cs="Arial"/>
      <w:i/>
      <w:sz w:val="20"/>
      <w:szCs w:val="24"/>
    </w:rPr>
  </w:style>
  <w:style w:type="character" w:customStyle="1" w:styleId="Heading3Char">
    <w:name w:val="Heading 3 Char"/>
    <w:basedOn w:val="DefaultParagraphFont"/>
    <w:link w:val="Heading3"/>
    <w:uiPriority w:val="9"/>
    <w:rsid w:val="00A62763"/>
    <w:rPr>
      <w:rFonts w:ascii="Arial" w:eastAsiaTheme="majorEastAsia" w:hAnsi="Arial" w:cstheme="majorBidi"/>
      <w:b/>
      <w:bCs/>
      <w:color w:val="000000" w:themeColor="text1"/>
      <w:szCs w:val="20"/>
      <w:lang w:val="en-US" w:eastAsia="ja-JP"/>
    </w:rPr>
  </w:style>
  <w:style w:type="character" w:customStyle="1" w:styleId="FootnoteChar">
    <w:name w:val="Footnote Char"/>
    <w:basedOn w:val="DefaultParagraphFont"/>
    <w:link w:val="Footnote"/>
    <w:rsid w:val="004A2613"/>
    <w:rPr>
      <w:rFonts w:ascii="Arial" w:eastAsiaTheme="minorEastAsia" w:hAnsi="Arial" w:cs="Arial"/>
      <w:i/>
      <w:sz w:val="20"/>
      <w:lang w:val="en-US" w:eastAsia="ja-JP"/>
    </w:rPr>
  </w:style>
  <w:style w:type="character" w:customStyle="1" w:styleId="Heading4Char">
    <w:name w:val="Heading 4 Char"/>
    <w:basedOn w:val="DefaultParagraphFont"/>
    <w:link w:val="Heading4"/>
    <w:uiPriority w:val="9"/>
    <w:semiHidden/>
    <w:rsid w:val="0005143C"/>
    <w:rPr>
      <w:rFonts w:asciiTheme="majorHAnsi" w:eastAsiaTheme="majorEastAsia" w:hAnsiTheme="majorHAnsi" w:cstheme="majorBidi"/>
      <w:b/>
      <w:bCs/>
      <w:i/>
      <w:iCs/>
      <w:color w:val="4F81BD" w:themeColor="accent1"/>
      <w:szCs w:val="20"/>
      <w:lang w:val="en-US" w:eastAsia="ja-JP"/>
    </w:rPr>
  </w:style>
  <w:style w:type="character" w:customStyle="1" w:styleId="Heading5Char">
    <w:name w:val="Heading 5 Char"/>
    <w:basedOn w:val="DefaultParagraphFont"/>
    <w:link w:val="Heading5"/>
    <w:uiPriority w:val="9"/>
    <w:semiHidden/>
    <w:rsid w:val="0005143C"/>
    <w:rPr>
      <w:rFonts w:asciiTheme="majorHAnsi" w:eastAsiaTheme="majorEastAsia" w:hAnsiTheme="majorHAnsi" w:cstheme="majorBidi"/>
      <w:color w:val="243F60" w:themeColor="accent1" w:themeShade="7F"/>
      <w:szCs w:val="20"/>
      <w:lang w:val="en-US" w:eastAsia="ja-JP"/>
    </w:rPr>
  </w:style>
  <w:style w:type="character" w:customStyle="1" w:styleId="Heading6Char">
    <w:name w:val="Heading 6 Char"/>
    <w:basedOn w:val="DefaultParagraphFont"/>
    <w:link w:val="Heading6"/>
    <w:uiPriority w:val="9"/>
    <w:semiHidden/>
    <w:rsid w:val="0005143C"/>
    <w:rPr>
      <w:rFonts w:asciiTheme="majorHAnsi" w:eastAsiaTheme="majorEastAsia" w:hAnsiTheme="majorHAnsi" w:cstheme="majorBidi"/>
      <w:i/>
      <w:iCs/>
      <w:color w:val="243F60" w:themeColor="accent1" w:themeShade="7F"/>
      <w:szCs w:val="20"/>
      <w:lang w:val="en-US" w:eastAsia="ja-JP"/>
    </w:rPr>
  </w:style>
  <w:style w:type="character" w:customStyle="1" w:styleId="Heading7Char">
    <w:name w:val="Heading 7 Char"/>
    <w:basedOn w:val="DefaultParagraphFont"/>
    <w:link w:val="Heading7"/>
    <w:uiPriority w:val="9"/>
    <w:semiHidden/>
    <w:rsid w:val="0005143C"/>
    <w:rPr>
      <w:rFonts w:asciiTheme="majorHAnsi" w:eastAsiaTheme="majorEastAsia" w:hAnsiTheme="majorHAnsi" w:cstheme="majorBidi"/>
      <w:i/>
      <w:iCs/>
      <w:color w:val="404040" w:themeColor="text1" w:themeTint="BF"/>
      <w:szCs w:val="20"/>
      <w:lang w:val="en-US" w:eastAsia="ja-JP"/>
    </w:rPr>
  </w:style>
  <w:style w:type="character" w:customStyle="1" w:styleId="Heading8Char">
    <w:name w:val="Heading 8 Char"/>
    <w:basedOn w:val="DefaultParagraphFont"/>
    <w:link w:val="Heading8"/>
    <w:uiPriority w:val="9"/>
    <w:semiHidden/>
    <w:rsid w:val="0005143C"/>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05143C"/>
    <w:rPr>
      <w:rFonts w:asciiTheme="majorHAnsi" w:eastAsiaTheme="majorEastAsia" w:hAnsiTheme="majorHAnsi" w:cstheme="majorBidi"/>
      <w:i/>
      <w:iCs/>
      <w:color w:val="404040" w:themeColor="text1" w:themeTint="BF"/>
      <w:sz w:val="20"/>
      <w:szCs w:val="20"/>
      <w:lang w:val="en-US" w:eastAsia="ja-JP"/>
    </w:rPr>
  </w:style>
  <w:style w:type="character" w:styleId="Emphasis">
    <w:name w:val="Emphasis"/>
    <w:uiPriority w:val="20"/>
    <w:qFormat/>
    <w:rsid w:val="00A746A3"/>
    <w:rPr>
      <w:rFonts w:ascii="Arial" w:eastAsia="Calibri" w:hAnsi="Arial" w:cs="Arial"/>
      <w:b/>
      <w:color w:val="auto"/>
      <w:sz w:val="22"/>
      <w:szCs w:val="24"/>
      <w:lang w:val="en-GB" w:eastAsia="en-GB"/>
    </w:rPr>
  </w:style>
  <w:style w:type="paragraph" w:styleId="Subtitle">
    <w:name w:val="Subtitle"/>
    <w:basedOn w:val="Normal"/>
    <w:next w:val="Normal"/>
    <w:link w:val="SubtitleChar"/>
    <w:uiPriority w:val="11"/>
    <w:qFormat/>
    <w:rsid w:val="000C0E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C0EC9"/>
    <w:rPr>
      <w:rFonts w:asciiTheme="majorHAnsi" w:eastAsiaTheme="majorEastAsia" w:hAnsiTheme="majorHAnsi" w:cstheme="majorBidi"/>
      <w:i/>
      <w:iCs/>
      <w:color w:val="4F81BD" w:themeColor="accent1"/>
      <w:spacing w:val="15"/>
      <w:sz w:val="24"/>
      <w:lang w:val="en-US" w:eastAsia="ja-JP"/>
    </w:rPr>
  </w:style>
  <w:style w:type="paragraph" w:styleId="BodyText">
    <w:name w:val="Body Text"/>
    <w:basedOn w:val="Normal"/>
    <w:link w:val="BodyTextChar"/>
    <w:uiPriority w:val="99"/>
    <w:unhideWhenUsed/>
    <w:rsid w:val="00EE0EE6"/>
    <w:rPr>
      <w:rFonts w:eastAsia="Times New Roman" w:cs="Times New Roman"/>
      <w:color w:val="000000" w:themeColor="text1"/>
      <w:szCs w:val="22"/>
      <w:lang w:val="en-GB" w:eastAsia="en-US"/>
    </w:rPr>
  </w:style>
  <w:style w:type="character" w:customStyle="1" w:styleId="BodyTextChar">
    <w:name w:val="Body Text Char"/>
    <w:basedOn w:val="DefaultParagraphFont"/>
    <w:link w:val="BodyText"/>
    <w:uiPriority w:val="99"/>
    <w:rsid w:val="00EE0EE6"/>
    <w:rPr>
      <w:rFonts w:ascii="Arial" w:hAnsi="Arial"/>
      <w:color w:val="000000" w:themeColor="text1"/>
      <w:szCs w:val="22"/>
    </w:rPr>
  </w:style>
  <w:style w:type="character" w:customStyle="1" w:styleId="ContentsCharChar">
    <w:name w:val="Contents Char Char"/>
    <w:link w:val="ContentsChar"/>
    <w:locked/>
    <w:rsid w:val="00EE0EE6"/>
    <w:rPr>
      <w:rFonts w:ascii="Syntax" w:eastAsia="Calibri" w:hAnsi="Syntax"/>
      <w:color w:val="000000"/>
      <w:lang w:val="x-none"/>
    </w:rPr>
  </w:style>
  <w:style w:type="paragraph" w:customStyle="1" w:styleId="ContentsChar">
    <w:name w:val="Contents Char"/>
    <w:basedOn w:val="Normal"/>
    <w:link w:val="ContentsCharChar"/>
    <w:rsid w:val="00EE0EE6"/>
    <w:pPr>
      <w:tabs>
        <w:tab w:val="left" w:pos="2154"/>
        <w:tab w:val="right" w:pos="12076"/>
        <w:tab w:val="right" w:pos="15000"/>
      </w:tabs>
      <w:suppressAutoHyphens/>
      <w:autoSpaceDE w:val="0"/>
      <w:autoSpaceDN w:val="0"/>
      <w:adjustRightInd w:val="0"/>
      <w:spacing w:after="170" w:line="320" w:lineRule="atLeast"/>
    </w:pPr>
    <w:rPr>
      <w:rFonts w:ascii="Syntax" w:eastAsia="Calibri" w:hAnsi="Syntax" w:cs="Times New Roman"/>
      <w:color w:val="000000"/>
      <w:szCs w:val="24"/>
      <w:lang w:val="x-none" w:eastAsia="en-US"/>
    </w:rPr>
  </w:style>
  <w:style w:type="character" w:styleId="Hyperlink">
    <w:name w:val="Hyperlink"/>
    <w:basedOn w:val="DefaultParagraphFont"/>
    <w:uiPriority w:val="99"/>
    <w:semiHidden/>
    <w:unhideWhenUsed/>
    <w:rsid w:val="00EE0EE6"/>
    <w:rPr>
      <w:color w:val="0000FF"/>
      <w:u w:val="single"/>
    </w:rPr>
  </w:style>
  <w:style w:type="paragraph" w:customStyle="1" w:styleId="Contents">
    <w:name w:val="Contents"/>
    <w:basedOn w:val="Normal"/>
    <w:rsid w:val="00EE0EE6"/>
    <w:pPr>
      <w:tabs>
        <w:tab w:val="left" w:pos="2154"/>
        <w:tab w:val="right" w:pos="12076"/>
        <w:tab w:val="right" w:pos="15000"/>
      </w:tabs>
      <w:suppressAutoHyphens/>
      <w:autoSpaceDE w:val="0"/>
      <w:autoSpaceDN w:val="0"/>
      <w:adjustRightInd w:val="0"/>
      <w:spacing w:after="170" w:line="320" w:lineRule="atLeast"/>
    </w:pPr>
    <w:rPr>
      <w:rFonts w:ascii="Syntax" w:eastAsia="Calibri" w:hAnsi="Syntax" w:cs="Syntax"/>
      <w:color w:val="000000"/>
      <w:szCs w:val="24"/>
      <w:lang w:val="en-GB" w:eastAsia="en-US"/>
    </w:rPr>
  </w:style>
  <w:style w:type="paragraph" w:customStyle="1" w:styleId="TableParagraph">
    <w:name w:val="Table Paragraph"/>
    <w:basedOn w:val="Normal"/>
    <w:uiPriority w:val="1"/>
    <w:qFormat/>
    <w:rsid w:val="0044093D"/>
    <w:pPr>
      <w:widowControl w:val="0"/>
      <w:jc w:val="left"/>
    </w:pPr>
    <w:rPr>
      <w:rFonts w:asciiTheme="minorHAnsi" w:eastAsiaTheme="minorHAnsi" w:hAnsiTheme="minorHAnsi"/>
      <w:szCs w:val="22"/>
      <w:lang w:eastAsia="en-US"/>
    </w:rPr>
  </w:style>
  <w:style w:type="paragraph" w:customStyle="1" w:styleId="01-Bullet4-BB">
    <w:name w:val="01-Bullet4-BB"/>
    <w:basedOn w:val="Normal"/>
    <w:uiPriority w:val="99"/>
    <w:rsid w:val="00F23FBC"/>
    <w:pPr>
      <w:numPr>
        <w:numId w:val="21"/>
      </w:numPr>
      <w:tabs>
        <w:tab w:val="num" w:pos="3240"/>
      </w:tabs>
      <w:spacing w:line="360" w:lineRule="auto"/>
      <w:ind w:left="3238" w:hanging="358"/>
    </w:pPr>
    <w:rPr>
      <w:rFonts w:eastAsia="Times New Roman" w:cs="Arial"/>
      <w:szCs w:val="22"/>
      <w:lang w:val="en-GB" w:eastAsia="en-US"/>
    </w:rPr>
  </w:style>
  <w:style w:type="paragraph" w:customStyle="1" w:styleId="01-NormInd5-BB">
    <w:name w:val="01-NormInd5-BB"/>
    <w:basedOn w:val="Normal"/>
    <w:uiPriority w:val="99"/>
    <w:rsid w:val="00F23FBC"/>
    <w:pPr>
      <w:numPr>
        <w:ilvl w:val="1"/>
        <w:numId w:val="21"/>
      </w:numPr>
      <w:spacing w:line="360" w:lineRule="auto"/>
      <w:ind w:left="2880"/>
    </w:pPr>
    <w:rPr>
      <w:rFonts w:eastAsia="Times New Roman" w:cs="Arial"/>
      <w:szCs w:val="22"/>
      <w:lang w:val="en-GB" w:eastAsia="en-US"/>
    </w:rPr>
  </w:style>
  <w:style w:type="paragraph" w:customStyle="1" w:styleId="01-Bullet5-BB">
    <w:name w:val="01-Bullet5-BB"/>
    <w:basedOn w:val="01-NormInd5-BB"/>
    <w:uiPriority w:val="99"/>
    <w:rsid w:val="00F23FBC"/>
    <w:pPr>
      <w:numPr>
        <w:ilvl w:val="2"/>
      </w:numPr>
      <w:tabs>
        <w:tab w:val="num" w:pos="3240"/>
      </w:tabs>
      <w:ind w:left="3238" w:hanging="358"/>
    </w:pPr>
  </w:style>
  <w:style w:type="paragraph" w:customStyle="1" w:styleId="01-Level1-BB">
    <w:name w:val="01-Level1-BB"/>
    <w:basedOn w:val="Normal"/>
    <w:next w:val="Normal"/>
    <w:uiPriority w:val="99"/>
    <w:rsid w:val="00F23FBC"/>
    <w:pPr>
      <w:numPr>
        <w:ilvl w:val="3"/>
        <w:numId w:val="21"/>
      </w:numPr>
      <w:tabs>
        <w:tab w:val="num" w:pos="840"/>
      </w:tabs>
      <w:spacing w:line="360" w:lineRule="auto"/>
      <w:ind w:left="840" w:hanging="720"/>
    </w:pPr>
    <w:rPr>
      <w:rFonts w:eastAsia="Times New Roman" w:cs="Arial"/>
      <w:b/>
      <w:bCs/>
      <w:szCs w:val="22"/>
      <w:lang w:val="en-GB" w:eastAsia="en-US"/>
    </w:rPr>
  </w:style>
  <w:style w:type="paragraph" w:customStyle="1" w:styleId="01-Level2-BB">
    <w:name w:val="01-Level2-BB"/>
    <w:basedOn w:val="Normal"/>
    <w:next w:val="Normal"/>
    <w:uiPriority w:val="99"/>
    <w:rsid w:val="00F23FBC"/>
    <w:pPr>
      <w:numPr>
        <w:ilvl w:val="4"/>
        <w:numId w:val="21"/>
      </w:numPr>
      <w:tabs>
        <w:tab w:val="num" w:pos="2040"/>
      </w:tabs>
      <w:spacing w:line="360" w:lineRule="auto"/>
      <w:ind w:left="2040" w:hanging="720"/>
    </w:pPr>
    <w:rPr>
      <w:rFonts w:eastAsia="Times New Roman" w:cs="Arial"/>
      <w:szCs w:val="22"/>
      <w:lang w:val="en-GB" w:eastAsia="en-US"/>
    </w:rPr>
  </w:style>
  <w:style w:type="paragraph" w:styleId="BodyText2">
    <w:name w:val="Body Text 2"/>
    <w:basedOn w:val="Normal"/>
    <w:link w:val="BodyText2Char"/>
    <w:uiPriority w:val="99"/>
    <w:rsid w:val="00F23FBC"/>
    <w:pPr>
      <w:spacing w:after="120" w:line="480" w:lineRule="auto"/>
      <w:jc w:val="left"/>
    </w:pPr>
    <w:rPr>
      <w:rFonts w:eastAsia="Times New Roman" w:cs="Arial"/>
      <w:szCs w:val="22"/>
      <w:lang w:val="en-GB" w:eastAsia="en-US"/>
    </w:rPr>
  </w:style>
  <w:style w:type="character" w:customStyle="1" w:styleId="BodyText2Char">
    <w:name w:val="Body Text 2 Char"/>
    <w:basedOn w:val="DefaultParagraphFont"/>
    <w:link w:val="BodyText2"/>
    <w:uiPriority w:val="99"/>
    <w:rsid w:val="00F23FBC"/>
    <w:rPr>
      <w:rFonts w:ascii="Arial" w:hAnsi="Arial" w:cs="Arial"/>
      <w:szCs w:val="22"/>
    </w:rPr>
  </w:style>
  <w:style w:type="paragraph" w:styleId="NoSpacing">
    <w:name w:val="No Spacing"/>
    <w:uiPriority w:val="1"/>
    <w:qFormat/>
    <w:rsid w:val="00F23FBC"/>
    <w:pPr>
      <w:jc w:val="both"/>
    </w:pPr>
    <w:rPr>
      <w:rFonts w:ascii="Arial" w:eastAsiaTheme="minorEastAsia" w:hAnsi="Arial" w:cstheme="minorBidi"/>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204">
      <w:bodyDiv w:val="1"/>
      <w:marLeft w:val="0"/>
      <w:marRight w:val="0"/>
      <w:marTop w:val="0"/>
      <w:marBottom w:val="0"/>
      <w:divBdr>
        <w:top w:val="none" w:sz="0" w:space="0" w:color="auto"/>
        <w:left w:val="none" w:sz="0" w:space="0" w:color="auto"/>
        <w:bottom w:val="none" w:sz="0" w:space="0" w:color="auto"/>
        <w:right w:val="none" w:sz="0" w:space="0" w:color="auto"/>
      </w:divBdr>
    </w:div>
    <w:div w:id="89591039">
      <w:bodyDiv w:val="1"/>
      <w:marLeft w:val="0"/>
      <w:marRight w:val="0"/>
      <w:marTop w:val="0"/>
      <w:marBottom w:val="0"/>
      <w:divBdr>
        <w:top w:val="none" w:sz="0" w:space="0" w:color="auto"/>
        <w:left w:val="none" w:sz="0" w:space="0" w:color="auto"/>
        <w:bottom w:val="none" w:sz="0" w:space="0" w:color="auto"/>
        <w:right w:val="none" w:sz="0" w:space="0" w:color="auto"/>
      </w:divBdr>
    </w:div>
    <w:div w:id="296035748">
      <w:bodyDiv w:val="1"/>
      <w:marLeft w:val="0"/>
      <w:marRight w:val="0"/>
      <w:marTop w:val="0"/>
      <w:marBottom w:val="0"/>
      <w:divBdr>
        <w:top w:val="none" w:sz="0" w:space="0" w:color="auto"/>
        <w:left w:val="none" w:sz="0" w:space="0" w:color="auto"/>
        <w:bottom w:val="none" w:sz="0" w:space="0" w:color="auto"/>
        <w:right w:val="none" w:sz="0" w:space="0" w:color="auto"/>
      </w:divBdr>
    </w:div>
    <w:div w:id="422772807">
      <w:bodyDiv w:val="1"/>
      <w:marLeft w:val="0"/>
      <w:marRight w:val="0"/>
      <w:marTop w:val="0"/>
      <w:marBottom w:val="0"/>
      <w:divBdr>
        <w:top w:val="none" w:sz="0" w:space="0" w:color="auto"/>
        <w:left w:val="none" w:sz="0" w:space="0" w:color="auto"/>
        <w:bottom w:val="none" w:sz="0" w:space="0" w:color="auto"/>
        <w:right w:val="none" w:sz="0" w:space="0" w:color="auto"/>
      </w:divBdr>
    </w:div>
    <w:div w:id="506866734">
      <w:bodyDiv w:val="1"/>
      <w:marLeft w:val="0"/>
      <w:marRight w:val="0"/>
      <w:marTop w:val="0"/>
      <w:marBottom w:val="0"/>
      <w:divBdr>
        <w:top w:val="none" w:sz="0" w:space="0" w:color="auto"/>
        <w:left w:val="none" w:sz="0" w:space="0" w:color="auto"/>
        <w:bottom w:val="none" w:sz="0" w:space="0" w:color="auto"/>
        <w:right w:val="none" w:sz="0" w:space="0" w:color="auto"/>
      </w:divBdr>
    </w:div>
    <w:div w:id="625349800">
      <w:bodyDiv w:val="1"/>
      <w:marLeft w:val="0"/>
      <w:marRight w:val="0"/>
      <w:marTop w:val="0"/>
      <w:marBottom w:val="0"/>
      <w:divBdr>
        <w:top w:val="none" w:sz="0" w:space="0" w:color="auto"/>
        <w:left w:val="none" w:sz="0" w:space="0" w:color="auto"/>
        <w:bottom w:val="none" w:sz="0" w:space="0" w:color="auto"/>
        <w:right w:val="none" w:sz="0" w:space="0" w:color="auto"/>
      </w:divBdr>
    </w:div>
    <w:div w:id="648290550">
      <w:bodyDiv w:val="1"/>
      <w:marLeft w:val="0"/>
      <w:marRight w:val="0"/>
      <w:marTop w:val="0"/>
      <w:marBottom w:val="0"/>
      <w:divBdr>
        <w:top w:val="none" w:sz="0" w:space="0" w:color="auto"/>
        <w:left w:val="none" w:sz="0" w:space="0" w:color="auto"/>
        <w:bottom w:val="none" w:sz="0" w:space="0" w:color="auto"/>
        <w:right w:val="none" w:sz="0" w:space="0" w:color="auto"/>
      </w:divBdr>
    </w:div>
    <w:div w:id="694237428">
      <w:bodyDiv w:val="1"/>
      <w:marLeft w:val="0"/>
      <w:marRight w:val="0"/>
      <w:marTop w:val="0"/>
      <w:marBottom w:val="0"/>
      <w:divBdr>
        <w:top w:val="none" w:sz="0" w:space="0" w:color="auto"/>
        <w:left w:val="none" w:sz="0" w:space="0" w:color="auto"/>
        <w:bottom w:val="none" w:sz="0" w:space="0" w:color="auto"/>
        <w:right w:val="none" w:sz="0" w:space="0" w:color="auto"/>
      </w:divBdr>
    </w:div>
    <w:div w:id="800417573">
      <w:bodyDiv w:val="1"/>
      <w:marLeft w:val="0"/>
      <w:marRight w:val="0"/>
      <w:marTop w:val="0"/>
      <w:marBottom w:val="0"/>
      <w:divBdr>
        <w:top w:val="none" w:sz="0" w:space="0" w:color="auto"/>
        <w:left w:val="none" w:sz="0" w:space="0" w:color="auto"/>
        <w:bottom w:val="none" w:sz="0" w:space="0" w:color="auto"/>
        <w:right w:val="none" w:sz="0" w:space="0" w:color="auto"/>
      </w:divBdr>
    </w:div>
    <w:div w:id="812647523">
      <w:bodyDiv w:val="1"/>
      <w:marLeft w:val="0"/>
      <w:marRight w:val="0"/>
      <w:marTop w:val="0"/>
      <w:marBottom w:val="0"/>
      <w:divBdr>
        <w:top w:val="none" w:sz="0" w:space="0" w:color="auto"/>
        <w:left w:val="none" w:sz="0" w:space="0" w:color="auto"/>
        <w:bottom w:val="none" w:sz="0" w:space="0" w:color="auto"/>
        <w:right w:val="none" w:sz="0" w:space="0" w:color="auto"/>
      </w:divBdr>
    </w:div>
    <w:div w:id="937635292">
      <w:bodyDiv w:val="1"/>
      <w:marLeft w:val="0"/>
      <w:marRight w:val="0"/>
      <w:marTop w:val="0"/>
      <w:marBottom w:val="0"/>
      <w:divBdr>
        <w:top w:val="none" w:sz="0" w:space="0" w:color="auto"/>
        <w:left w:val="none" w:sz="0" w:space="0" w:color="auto"/>
        <w:bottom w:val="none" w:sz="0" w:space="0" w:color="auto"/>
        <w:right w:val="none" w:sz="0" w:space="0" w:color="auto"/>
      </w:divBdr>
    </w:div>
    <w:div w:id="1002315883">
      <w:bodyDiv w:val="1"/>
      <w:marLeft w:val="0"/>
      <w:marRight w:val="0"/>
      <w:marTop w:val="0"/>
      <w:marBottom w:val="0"/>
      <w:divBdr>
        <w:top w:val="none" w:sz="0" w:space="0" w:color="auto"/>
        <w:left w:val="none" w:sz="0" w:space="0" w:color="auto"/>
        <w:bottom w:val="none" w:sz="0" w:space="0" w:color="auto"/>
        <w:right w:val="none" w:sz="0" w:space="0" w:color="auto"/>
      </w:divBdr>
    </w:div>
    <w:div w:id="1117523997">
      <w:bodyDiv w:val="1"/>
      <w:marLeft w:val="0"/>
      <w:marRight w:val="0"/>
      <w:marTop w:val="0"/>
      <w:marBottom w:val="0"/>
      <w:divBdr>
        <w:top w:val="none" w:sz="0" w:space="0" w:color="auto"/>
        <w:left w:val="none" w:sz="0" w:space="0" w:color="auto"/>
        <w:bottom w:val="none" w:sz="0" w:space="0" w:color="auto"/>
        <w:right w:val="none" w:sz="0" w:space="0" w:color="auto"/>
      </w:divBdr>
    </w:div>
    <w:div w:id="1336760193">
      <w:bodyDiv w:val="1"/>
      <w:marLeft w:val="0"/>
      <w:marRight w:val="0"/>
      <w:marTop w:val="0"/>
      <w:marBottom w:val="0"/>
      <w:divBdr>
        <w:top w:val="none" w:sz="0" w:space="0" w:color="auto"/>
        <w:left w:val="none" w:sz="0" w:space="0" w:color="auto"/>
        <w:bottom w:val="none" w:sz="0" w:space="0" w:color="auto"/>
        <w:right w:val="none" w:sz="0" w:space="0" w:color="auto"/>
      </w:divBdr>
    </w:div>
    <w:div w:id="1459639696">
      <w:bodyDiv w:val="1"/>
      <w:marLeft w:val="0"/>
      <w:marRight w:val="0"/>
      <w:marTop w:val="0"/>
      <w:marBottom w:val="0"/>
      <w:divBdr>
        <w:top w:val="none" w:sz="0" w:space="0" w:color="auto"/>
        <w:left w:val="none" w:sz="0" w:space="0" w:color="auto"/>
        <w:bottom w:val="none" w:sz="0" w:space="0" w:color="auto"/>
        <w:right w:val="none" w:sz="0" w:space="0" w:color="auto"/>
      </w:divBdr>
    </w:div>
    <w:div w:id="1479417068">
      <w:bodyDiv w:val="1"/>
      <w:marLeft w:val="0"/>
      <w:marRight w:val="0"/>
      <w:marTop w:val="0"/>
      <w:marBottom w:val="0"/>
      <w:divBdr>
        <w:top w:val="none" w:sz="0" w:space="0" w:color="auto"/>
        <w:left w:val="none" w:sz="0" w:space="0" w:color="auto"/>
        <w:bottom w:val="none" w:sz="0" w:space="0" w:color="auto"/>
        <w:right w:val="none" w:sz="0" w:space="0" w:color="auto"/>
      </w:divBdr>
    </w:div>
    <w:div w:id="1517161050">
      <w:bodyDiv w:val="1"/>
      <w:marLeft w:val="0"/>
      <w:marRight w:val="0"/>
      <w:marTop w:val="0"/>
      <w:marBottom w:val="0"/>
      <w:divBdr>
        <w:top w:val="none" w:sz="0" w:space="0" w:color="auto"/>
        <w:left w:val="none" w:sz="0" w:space="0" w:color="auto"/>
        <w:bottom w:val="none" w:sz="0" w:space="0" w:color="auto"/>
        <w:right w:val="none" w:sz="0" w:space="0" w:color="auto"/>
      </w:divBdr>
    </w:div>
    <w:div w:id="1658529939">
      <w:bodyDiv w:val="1"/>
      <w:marLeft w:val="0"/>
      <w:marRight w:val="0"/>
      <w:marTop w:val="0"/>
      <w:marBottom w:val="0"/>
      <w:divBdr>
        <w:top w:val="none" w:sz="0" w:space="0" w:color="auto"/>
        <w:left w:val="none" w:sz="0" w:space="0" w:color="auto"/>
        <w:bottom w:val="none" w:sz="0" w:space="0" w:color="auto"/>
        <w:right w:val="none" w:sz="0" w:space="0" w:color="auto"/>
      </w:divBdr>
    </w:div>
    <w:div w:id="1678458640">
      <w:bodyDiv w:val="1"/>
      <w:marLeft w:val="0"/>
      <w:marRight w:val="0"/>
      <w:marTop w:val="0"/>
      <w:marBottom w:val="0"/>
      <w:divBdr>
        <w:top w:val="none" w:sz="0" w:space="0" w:color="auto"/>
        <w:left w:val="none" w:sz="0" w:space="0" w:color="auto"/>
        <w:bottom w:val="none" w:sz="0" w:space="0" w:color="auto"/>
        <w:right w:val="none" w:sz="0" w:space="0" w:color="auto"/>
      </w:divBdr>
    </w:div>
    <w:div w:id="1718699483">
      <w:bodyDiv w:val="1"/>
      <w:marLeft w:val="0"/>
      <w:marRight w:val="0"/>
      <w:marTop w:val="0"/>
      <w:marBottom w:val="0"/>
      <w:divBdr>
        <w:top w:val="none" w:sz="0" w:space="0" w:color="auto"/>
        <w:left w:val="none" w:sz="0" w:space="0" w:color="auto"/>
        <w:bottom w:val="none" w:sz="0" w:space="0" w:color="auto"/>
        <w:right w:val="none" w:sz="0" w:space="0" w:color="auto"/>
      </w:divBdr>
    </w:div>
    <w:div w:id="1781143049">
      <w:bodyDiv w:val="1"/>
      <w:marLeft w:val="0"/>
      <w:marRight w:val="0"/>
      <w:marTop w:val="0"/>
      <w:marBottom w:val="0"/>
      <w:divBdr>
        <w:top w:val="none" w:sz="0" w:space="0" w:color="auto"/>
        <w:left w:val="none" w:sz="0" w:space="0" w:color="auto"/>
        <w:bottom w:val="none" w:sz="0" w:space="0" w:color="auto"/>
        <w:right w:val="none" w:sz="0" w:space="0" w:color="auto"/>
      </w:divBdr>
    </w:div>
    <w:div w:id="1811438587">
      <w:bodyDiv w:val="1"/>
      <w:marLeft w:val="0"/>
      <w:marRight w:val="0"/>
      <w:marTop w:val="0"/>
      <w:marBottom w:val="0"/>
      <w:divBdr>
        <w:top w:val="none" w:sz="0" w:space="0" w:color="auto"/>
        <w:left w:val="none" w:sz="0" w:space="0" w:color="auto"/>
        <w:bottom w:val="none" w:sz="0" w:space="0" w:color="auto"/>
        <w:right w:val="none" w:sz="0" w:space="0" w:color="auto"/>
      </w:divBdr>
    </w:div>
    <w:div w:id="1838156947">
      <w:bodyDiv w:val="1"/>
      <w:marLeft w:val="0"/>
      <w:marRight w:val="0"/>
      <w:marTop w:val="0"/>
      <w:marBottom w:val="0"/>
      <w:divBdr>
        <w:top w:val="none" w:sz="0" w:space="0" w:color="auto"/>
        <w:left w:val="none" w:sz="0" w:space="0" w:color="auto"/>
        <w:bottom w:val="none" w:sz="0" w:space="0" w:color="auto"/>
        <w:right w:val="none" w:sz="0" w:space="0" w:color="auto"/>
      </w:divBdr>
    </w:div>
    <w:div w:id="1887175126">
      <w:bodyDiv w:val="1"/>
      <w:marLeft w:val="0"/>
      <w:marRight w:val="0"/>
      <w:marTop w:val="0"/>
      <w:marBottom w:val="0"/>
      <w:divBdr>
        <w:top w:val="none" w:sz="0" w:space="0" w:color="auto"/>
        <w:left w:val="none" w:sz="0" w:space="0" w:color="auto"/>
        <w:bottom w:val="none" w:sz="0" w:space="0" w:color="auto"/>
        <w:right w:val="none" w:sz="0" w:space="0" w:color="auto"/>
      </w:divBdr>
    </w:div>
    <w:div w:id="1931232731">
      <w:bodyDiv w:val="1"/>
      <w:marLeft w:val="0"/>
      <w:marRight w:val="0"/>
      <w:marTop w:val="0"/>
      <w:marBottom w:val="0"/>
      <w:divBdr>
        <w:top w:val="none" w:sz="0" w:space="0" w:color="auto"/>
        <w:left w:val="none" w:sz="0" w:space="0" w:color="auto"/>
        <w:bottom w:val="none" w:sz="0" w:space="0" w:color="auto"/>
        <w:right w:val="none" w:sz="0" w:space="0" w:color="auto"/>
      </w:divBdr>
    </w:div>
    <w:div w:id="2084139743">
      <w:bodyDiv w:val="1"/>
      <w:marLeft w:val="0"/>
      <w:marRight w:val="0"/>
      <w:marTop w:val="0"/>
      <w:marBottom w:val="0"/>
      <w:divBdr>
        <w:top w:val="none" w:sz="0" w:space="0" w:color="auto"/>
        <w:left w:val="none" w:sz="0" w:space="0" w:color="auto"/>
        <w:bottom w:val="none" w:sz="0" w:space="0" w:color="auto"/>
        <w:right w:val="none" w:sz="0" w:space="0" w:color="auto"/>
      </w:divBdr>
    </w:div>
    <w:div w:id="2106073706">
      <w:bodyDiv w:val="1"/>
      <w:marLeft w:val="0"/>
      <w:marRight w:val="0"/>
      <w:marTop w:val="0"/>
      <w:marBottom w:val="0"/>
      <w:divBdr>
        <w:top w:val="none" w:sz="0" w:space="0" w:color="auto"/>
        <w:left w:val="none" w:sz="0" w:space="0" w:color="auto"/>
        <w:bottom w:val="none" w:sz="0" w:space="0" w:color="auto"/>
        <w:right w:val="none" w:sz="0" w:space="0" w:color="auto"/>
      </w:divBdr>
    </w:div>
    <w:div w:id="2119180240">
      <w:bodyDiv w:val="1"/>
      <w:marLeft w:val="0"/>
      <w:marRight w:val="0"/>
      <w:marTop w:val="0"/>
      <w:marBottom w:val="0"/>
      <w:divBdr>
        <w:top w:val="none" w:sz="0" w:space="0" w:color="auto"/>
        <w:left w:val="none" w:sz="0" w:space="0" w:color="auto"/>
        <w:bottom w:val="none" w:sz="0" w:space="0" w:color="auto"/>
        <w:right w:val="none" w:sz="0" w:space="0" w:color="auto"/>
      </w:divBdr>
    </w:div>
    <w:div w:id="213740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ED688-2B39-421F-AB2E-011B7226C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2569</Words>
  <Characters>14648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Graham</dc:creator>
  <cp:lastModifiedBy>Danielle Love</cp:lastModifiedBy>
  <cp:revision>2</cp:revision>
  <cp:lastPrinted>2016-01-07T17:00:00Z</cp:lastPrinted>
  <dcterms:created xsi:type="dcterms:W3CDTF">2016-04-12T12:18:00Z</dcterms:created>
  <dcterms:modified xsi:type="dcterms:W3CDTF">2016-04-12T12:18:00Z</dcterms:modified>
</cp:coreProperties>
</file>